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78DCB" w14:textId="77777777" w:rsidR="00F86A72" w:rsidRPr="00D411C0" w:rsidRDefault="00F86A72" w:rsidP="00F86A72">
      <w:pPr>
        <w:spacing w:before="200" w:after="400"/>
        <w:jc w:val="center"/>
        <w:rPr>
          <w:b/>
          <w:color w:val="000000" w:themeColor="text1"/>
          <w:sz w:val="32"/>
          <w:szCs w:val="32"/>
          <w:lang w:val="sr-Latn-CS"/>
        </w:rPr>
      </w:pPr>
      <w:r w:rsidRPr="00D411C0">
        <w:rPr>
          <w:b/>
          <w:color w:val="000000" w:themeColor="text1"/>
          <w:sz w:val="32"/>
          <w:szCs w:val="32"/>
        </w:rPr>
        <w:t>PRIJAVA TEME DOKTORSKE DISERTACIJE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2"/>
        <w:gridCol w:w="3196"/>
        <w:gridCol w:w="3289"/>
      </w:tblGrid>
      <w:tr w:rsidR="00D411C0" w:rsidRPr="00D411C0" w14:paraId="5BEF1F8E" w14:textId="77777777" w:rsidTr="00F15D01">
        <w:trPr>
          <w:trHeight w:val="346"/>
        </w:trPr>
        <w:tc>
          <w:tcPr>
            <w:tcW w:w="9243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2CDDC" w:themeFill="accent5" w:themeFillTint="99"/>
            <w:vAlign w:val="center"/>
          </w:tcPr>
          <w:p w14:paraId="45976449" w14:textId="77777777" w:rsidR="00F86A72" w:rsidRPr="00D411C0" w:rsidRDefault="00F86A72" w:rsidP="00F86A72">
            <w:pPr>
              <w:jc w:val="center"/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OPŠTI PODACI O DOKTORANDU</w:t>
            </w:r>
          </w:p>
        </w:tc>
      </w:tr>
      <w:tr w:rsidR="00D411C0" w:rsidRPr="00D411C0" w14:paraId="7C29B6B6" w14:textId="77777777" w:rsidTr="00F15D01">
        <w:trPr>
          <w:trHeight w:val="346"/>
        </w:trPr>
        <w:tc>
          <w:tcPr>
            <w:tcW w:w="2628" w:type="dxa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14:paraId="7F9A7F05" w14:textId="77777777" w:rsidR="00F86A72" w:rsidRPr="00D411C0" w:rsidRDefault="00F86A72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Titula, ime i prezime</w:t>
            </w:r>
          </w:p>
        </w:tc>
        <w:tc>
          <w:tcPr>
            <w:tcW w:w="6615" w:type="dxa"/>
            <w:gridSpan w:val="2"/>
            <w:tcBorders>
              <w:right w:val="single" w:sz="12" w:space="0" w:color="auto"/>
            </w:tcBorders>
            <w:vAlign w:val="center"/>
          </w:tcPr>
          <w:p w14:paraId="6507ED5B" w14:textId="77777777" w:rsidR="00F86A72" w:rsidRPr="00D411C0" w:rsidRDefault="00D505D4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rFonts w:cs="Garamond"/>
                <w:color w:val="000000" w:themeColor="text1"/>
                <w:sz w:val="24"/>
                <w:szCs w:val="24"/>
                <w:lang w:val="sr-Latn-ME"/>
              </w:rPr>
              <w:t xml:space="preserve">mr Marija Markoč        </w:t>
            </w:r>
          </w:p>
        </w:tc>
      </w:tr>
      <w:tr w:rsidR="00D411C0" w:rsidRPr="00D411C0" w14:paraId="393C11E8" w14:textId="77777777" w:rsidTr="00F15D01">
        <w:trPr>
          <w:trHeight w:val="346"/>
        </w:trPr>
        <w:tc>
          <w:tcPr>
            <w:tcW w:w="2628" w:type="dxa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14:paraId="67537194" w14:textId="77777777" w:rsidR="00F86A72" w:rsidRPr="00D411C0" w:rsidRDefault="00F86A72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Fakultet</w:t>
            </w:r>
          </w:p>
        </w:tc>
        <w:tc>
          <w:tcPr>
            <w:tcW w:w="6615" w:type="dxa"/>
            <w:gridSpan w:val="2"/>
            <w:tcBorders>
              <w:right w:val="single" w:sz="12" w:space="0" w:color="auto"/>
            </w:tcBorders>
            <w:vAlign w:val="center"/>
          </w:tcPr>
          <w:p w14:paraId="07393893" w14:textId="77777777" w:rsidR="00F86A72" w:rsidRPr="00D411C0" w:rsidRDefault="00D505D4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rFonts w:cs="Garamond"/>
                <w:color w:val="000000" w:themeColor="text1"/>
                <w:sz w:val="24"/>
                <w:szCs w:val="24"/>
                <w:lang w:val="sr-Latn-ME"/>
              </w:rPr>
              <w:t xml:space="preserve">Biotehnički fakultet – Univerzitet Crne Gore                  </w:t>
            </w:r>
          </w:p>
        </w:tc>
      </w:tr>
      <w:tr w:rsidR="00D411C0" w:rsidRPr="00D411C0" w14:paraId="53AC4F5C" w14:textId="77777777" w:rsidTr="00F15D01">
        <w:trPr>
          <w:trHeight w:val="346"/>
        </w:trPr>
        <w:tc>
          <w:tcPr>
            <w:tcW w:w="2628" w:type="dxa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14:paraId="5087B517" w14:textId="77777777" w:rsidR="00F86A72" w:rsidRPr="00D411C0" w:rsidRDefault="00F86A72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Studijski program</w:t>
            </w:r>
          </w:p>
        </w:tc>
        <w:tc>
          <w:tcPr>
            <w:tcW w:w="6615" w:type="dxa"/>
            <w:gridSpan w:val="2"/>
            <w:tcBorders>
              <w:right w:val="single" w:sz="12" w:space="0" w:color="auto"/>
            </w:tcBorders>
            <w:vAlign w:val="center"/>
          </w:tcPr>
          <w:p w14:paraId="013B1BF6" w14:textId="77777777" w:rsidR="00F86A72" w:rsidRPr="00D411C0" w:rsidRDefault="00D505D4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rFonts w:cs="Garamond"/>
                <w:color w:val="000000" w:themeColor="text1"/>
                <w:sz w:val="24"/>
                <w:szCs w:val="24"/>
                <w:lang w:val="sr-Latn-ME"/>
              </w:rPr>
              <w:t xml:space="preserve">Biotehnika   </w:t>
            </w:r>
          </w:p>
        </w:tc>
      </w:tr>
      <w:tr w:rsidR="00D411C0" w:rsidRPr="00D411C0" w14:paraId="6E96BA6C" w14:textId="77777777" w:rsidTr="00F15D01">
        <w:trPr>
          <w:trHeight w:val="346"/>
        </w:trPr>
        <w:tc>
          <w:tcPr>
            <w:tcW w:w="2628" w:type="dxa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14:paraId="146D4F99" w14:textId="77777777" w:rsidR="00F86A72" w:rsidRPr="00D411C0" w:rsidRDefault="00F15D01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Broj indeksa</w:t>
            </w:r>
          </w:p>
        </w:tc>
        <w:tc>
          <w:tcPr>
            <w:tcW w:w="6615" w:type="dxa"/>
            <w:gridSpan w:val="2"/>
            <w:tcBorders>
              <w:right w:val="single" w:sz="12" w:space="0" w:color="auto"/>
            </w:tcBorders>
            <w:vAlign w:val="center"/>
          </w:tcPr>
          <w:p w14:paraId="409350FC" w14:textId="77777777" w:rsidR="00F86A72" w:rsidRPr="00D411C0" w:rsidRDefault="00D505D4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3/19</w:t>
            </w:r>
          </w:p>
        </w:tc>
      </w:tr>
      <w:tr w:rsidR="00D411C0" w:rsidRPr="00D411C0" w14:paraId="010B79D2" w14:textId="77777777" w:rsidTr="00F15D01">
        <w:trPr>
          <w:trHeight w:val="346"/>
        </w:trPr>
        <w:tc>
          <w:tcPr>
            <w:tcW w:w="2628" w:type="dxa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14:paraId="277AAA23" w14:textId="77777777" w:rsidR="00F86A72" w:rsidRPr="00D411C0" w:rsidRDefault="00F15D01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Ime i prezime roditelja</w:t>
            </w:r>
          </w:p>
        </w:tc>
        <w:tc>
          <w:tcPr>
            <w:tcW w:w="6615" w:type="dxa"/>
            <w:gridSpan w:val="2"/>
            <w:tcBorders>
              <w:right w:val="single" w:sz="12" w:space="0" w:color="auto"/>
            </w:tcBorders>
            <w:vAlign w:val="center"/>
          </w:tcPr>
          <w:p w14:paraId="27DDBF95" w14:textId="77777777" w:rsidR="00F86A72" w:rsidRPr="00D411C0" w:rsidRDefault="00D505D4" w:rsidP="00D505D4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rFonts w:cs="Garamond"/>
                <w:color w:val="000000" w:themeColor="text1"/>
                <w:sz w:val="24"/>
                <w:szCs w:val="24"/>
                <w:lang w:val="sr-Latn-ME"/>
              </w:rPr>
              <w:t xml:space="preserve">Savo Markoč </w:t>
            </w:r>
          </w:p>
        </w:tc>
      </w:tr>
      <w:tr w:rsidR="00D411C0" w:rsidRPr="00D411C0" w14:paraId="05F40D4B" w14:textId="77777777" w:rsidTr="00F15D01">
        <w:trPr>
          <w:trHeight w:val="346"/>
        </w:trPr>
        <w:tc>
          <w:tcPr>
            <w:tcW w:w="2628" w:type="dxa"/>
            <w:tcBorders>
              <w:left w:val="single" w:sz="12" w:space="0" w:color="auto"/>
              <w:bottom w:val="single" w:sz="2" w:space="0" w:color="auto"/>
            </w:tcBorders>
            <w:shd w:val="clear" w:color="auto" w:fill="B6DDE8" w:themeFill="accent5" w:themeFillTint="66"/>
            <w:vAlign w:val="center"/>
          </w:tcPr>
          <w:p w14:paraId="304D13BB" w14:textId="77777777" w:rsidR="00F86A72" w:rsidRPr="00D411C0" w:rsidRDefault="00F15D01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Datum i mjesto rođenja</w:t>
            </w:r>
          </w:p>
        </w:tc>
        <w:tc>
          <w:tcPr>
            <w:tcW w:w="6615" w:type="dxa"/>
            <w:gridSpan w:val="2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17FAA762" w14:textId="77777777" w:rsidR="00F86A72" w:rsidRPr="00D411C0" w:rsidRDefault="00D505D4" w:rsidP="00D505D4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rFonts w:cs="Garamond"/>
                <w:color w:val="000000" w:themeColor="text1"/>
                <w:sz w:val="24"/>
                <w:szCs w:val="24"/>
                <w:lang w:val="sr-Latn-ME"/>
              </w:rPr>
              <w:t xml:space="preserve">25.10.1994. </w:t>
            </w:r>
            <w:r w:rsidR="00EA28E2" w:rsidRPr="00D411C0">
              <w:rPr>
                <w:rFonts w:cs="Garamond"/>
                <w:color w:val="000000" w:themeColor="text1"/>
                <w:sz w:val="24"/>
                <w:szCs w:val="24"/>
                <w:lang w:val="sr-Latn-ME"/>
              </w:rPr>
              <w:t xml:space="preserve">godine; </w:t>
            </w:r>
            <w:r w:rsidRPr="00D411C0">
              <w:rPr>
                <w:rFonts w:cs="Garamond"/>
                <w:color w:val="000000" w:themeColor="text1"/>
                <w:sz w:val="24"/>
                <w:szCs w:val="24"/>
                <w:lang w:val="sr-Latn-ME"/>
              </w:rPr>
              <w:t>Bar, Crna Gora</w:t>
            </w:r>
          </w:p>
        </w:tc>
      </w:tr>
      <w:tr w:rsidR="00D411C0" w:rsidRPr="00D411C0" w14:paraId="46CBD7F9" w14:textId="77777777" w:rsidTr="00F15D01">
        <w:trPr>
          <w:trHeight w:val="346"/>
        </w:trPr>
        <w:tc>
          <w:tcPr>
            <w:tcW w:w="26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B6DDE8" w:themeFill="accent5" w:themeFillTint="66"/>
            <w:vAlign w:val="center"/>
          </w:tcPr>
          <w:p w14:paraId="7EAEB84B" w14:textId="77777777" w:rsidR="00F15D01" w:rsidRPr="00D411C0" w:rsidRDefault="00F15D01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Adresa prebivališta</w:t>
            </w:r>
          </w:p>
        </w:tc>
        <w:tc>
          <w:tcPr>
            <w:tcW w:w="6615" w:type="dxa"/>
            <w:gridSpan w:val="2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E106BA" w14:textId="77777777" w:rsidR="00F15D01" w:rsidRPr="00D411C0" w:rsidRDefault="00D505D4" w:rsidP="00D505D4">
            <w:pPr>
              <w:widowControl w:val="0"/>
              <w:tabs>
                <w:tab w:val="left" w:pos="29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rFonts w:cs="Garamond"/>
                <w:color w:val="000000" w:themeColor="text1"/>
                <w:sz w:val="24"/>
                <w:szCs w:val="24"/>
                <w:lang w:val="sr-Latn-ME"/>
              </w:rPr>
              <w:t>Čeluga b.b. 85354 Bar</w:t>
            </w:r>
          </w:p>
        </w:tc>
      </w:tr>
      <w:tr w:rsidR="00D411C0" w:rsidRPr="00D411C0" w14:paraId="05153EE3" w14:textId="77777777" w:rsidTr="00F15D01">
        <w:trPr>
          <w:trHeight w:val="346"/>
        </w:trPr>
        <w:tc>
          <w:tcPr>
            <w:tcW w:w="26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B6DDE8" w:themeFill="accent5" w:themeFillTint="66"/>
            <w:vAlign w:val="center"/>
          </w:tcPr>
          <w:p w14:paraId="15295376" w14:textId="77777777" w:rsidR="00F15D01" w:rsidRPr="00D411C0" w:rsidRDefault="00F15D01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Telefon</w:t>
            </w:r>
          </w:p>
        </w:tc>
        <w:tc>
          <w:tcPr>
            <w:tcW w:w="6615" w:type="dxa"/>
            <w:gridSpan w:val="2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738DD6" w14:textId="77777777" w:rsidR="00F15D01" w:rsidRPr="00D411C0" w:rsidRDefault="00D505D4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rFonts w:cs="Garamond"/>
                <w:color w:val="000000" w:themeColor="text1"/>
                <w:sz w:val="24"/>
                <w:szCs w:val="24"/>
                <w:lang w:val="sr-Latn-ME"/>
              </w:rPr>
              <w:t>+382 68 284 058</w:t>
            </w:r>
          </w:p>
        </w:tc>
      </w:tr>
      <w:tr w:rsidR="00D411C0" w:rsidRPr="00977DBF" w14:paraId="79292576" w14:textId="77777777" w:rsidTr="00F15D01">
        <w:trPr>
          <w:trHeight w:val="346"/>
        </w:trPr>
        <w:tc>
          <w:tcPr>
            <w:tcW w:w="262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  <w:vAlign w:val="center"/>
          </w:tcPr>
          <w:p w14:paraId="1B1A2C8F" w14:textId="77777777" w:rsidR="00F15D01" w:rsidRPr="00D411C0" w:rsidRDefault="00F15D01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E-mail</w:t>
            </w:r>
          </w:p>
        </w:tc>
        <w:tc>
          <w:tcPr>
            <w:tcW w:w="6615" w:type="dxa"/>
            <w:gridSpan w:val="2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2C363A" w14:textId="77777777" w:rsidR="00F15D01" w:rsidRPr="00D411C0" w:rsidRDefault="00D505D4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rFonts w:cs="Garamond"/>
                <w:color w:val="000000" w:themeColor="text1"/>
                <w:sz w:val="24"/>
                <w:szCs w:val="24"/>
                <w:lang w:val="sr-Latn-ME"/>
              </w:rPr>
              <w:t>marija.markoc@t-com.me</w:t>
            </w:r>
          </w:p>
        </w:tc>
      </w:tr>
      <w:tr w:rsidR="00D411C0" w:rsidRPr="00D411C0" w14:paraId="1C89A9D9" w14:textId="77777777" w:rsidTr="00F15D01">
        <w:trPr>
          <w:trHeight w:val="346"/>
        </w:trPr>
        <w:tc>
          <w:tcPr>
            <w:tcW w:w="9243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92CDDC" w:themeFill="accent5" w:themeFillTint="99"/>
            <w:vAlign w:val="center"/>
          </w:tcPr>
          <w:p w14:paraId="3A8F0A44" w14:textId="77777777" w:rsidR="00F15D01" w:rsidRPr="00D411C0" w:rsidRDefault="00F15D01" w:rsidP="0072528E">
            <w:pPr>
              <w:jc w:val="center"/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BIOGRAFIJA I BIBLIOGRAFIJ</w:t>
            </w:r>
            <w:r w:rsidR="0072528E"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A</w:t>
            </w:r>
          </w:p>
        </w:tc>
      </w:tr>
      <w:tr w:rsidR="00D411C0" w:rsidRPr="00D411C0" w14:paraId="2BC867D8" w14:textId="77777777" w:rsidTr="00F15D01">
        <w:trPr>
          <w:trHeight w:val="346"/>
        </w:trPr>
        <w:tc>
          <w:tcPr>
            <w:tcW w:w="26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B6DDE8" w:themeFill="accent5" w:themeFillTint="66"/>
            <w:vAlign w:val="center"/>
          </w:tcPr>
          <w:p w14:paraId="6845A6D2" w14:textId="77777777" w:rsidR="00F15D01" w:rsidRPr="00D411C0" w:rsidRDefault="00F15D01" w:rsidP="00F15D0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Obrazovanje</w:t>
            </w:r>
          </w:p>
        </w:tc>
        <w:tc>
          <w:tcPr>
            <w:tcW w:w="6615" w:type="dxa"/>
            <w:gridSpan w:val="2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1DC0F2" w14:textId="77777777" w:rsidR="00D505D4" w:rsidRPr="00D411C0" w:rsidRDefault="00D505D4" w:rsidP="00D505D4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2018 – 2019: </w:t>
            </w: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 xml:space="preserve">Master of Science in Land and Water Resources Management: Irrigated Agriculture </w:t>
            </w:r>
            <w:r w:rsidRPr="00D411C0">
              <w:rPr>
                <w:b/>
                <w:i/>
                <w:color w:val="000000" w:themeColor="text1"/>
                <w:sz w:val="24"/>
                <w:szCs w:val="24"/>
                <w:lang w:val="sr-Latn-CS"/>
              </w:rPr>
              <w:t>cum maxima laude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(„A“ 10.00) - Master Secondo Livello (120 ECTS)</w:t>
            </w:r>
          </w:p>
          <w:p w14:paraId="377FEB04" w14:textId="77777777" w:rsidR="00D505D4" w:rsidRPr="00D411C0" w:rsidRDefault="00D505D4" w:rsidP="00D505D4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CIHEAM Bari, Italija</w:t>
            </w:r>
          </w:p>
          <w:p w14:paraId="4167CFE5" w14:textId="77777777" w:rsidR="00D505D4" w:rsidRPr="00D411C0" w:rsidRDefault="00D505D4" w:rsidP="00D505D4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2017 – 2018: </w:t>
            </w: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 xml:space="preserve">Master of MAI-Bari in Land and Water Resources Management: Irrigated Agriculture </w:t>
            </w:r>
            <w:r w:rsidRPr="00D411C0">
              <w:rPr>
                <w:b/>
                <w:i/>
                <w:color w:val="000000" w:themeColor="text1"/>
                <w:sz w:val="24"/>
                <w:szCs w:val="24"/>
                <w:lang w:val="sr-Latn-CS"/>
              </w:rPr>
              <w:t>cum maxima laude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(„A“ 10.00) – Master Primo Livello (60 ECTS)</w:t>
            </w:r>
          </w:p>
          <w:p w14:paraId="469F5D0E" w14:textId="77777777" w:rsidR="00D505D4" w:rsidRPr="00D411C0" w:rsidRDefault="00D505D4" w:rsidP="00D505D4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CIHEAM Bari, Italija</w:t>
            </w:r>
          </w:p>
          <w:p w14:paraId="6AC1CC42" w14:textId="77777777" w:rsidR="00D505D4" w:rsidRPr="00D411C0" w:rsidRDefault="00D505D4" w:rsidP="00D505D4">
            <w:pPr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2016 – 2017: </w:t>
            </w: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Specijalista (Spec.Sci) voćarstva i vinogradarstva</w:t>
            </w:r>
          </w:p>
          <w:p w14:paraId="27C5E894" w14:textId="77777777" w:rsidR="00D505D4" w:rsidRPr="00D411C0" w:rsidRDefault="00D505D4" w:rsidP="00D505D4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Specijalističke akademske studije, smjer Voćarstvo i vinogradarstvo – „A“ (10.00)</w:t>
            </w:r>
          </w:p>
          <w:p w14:paraId="6E783F1E" w14:textId="77777777" w:rsidR="00D505D4" w:rsidRPr="00D411C0" w:rsidRDefault="00D505D4" w:rsidP="00D505D4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Biotehnički fakultet – Univerzitet Crne Gore </w:t>
            </w:r>
          </w:p>
          <w:p w14:paraId="161A5B6F" w14:textId="77777777" w:rsidR="00D505D4" w:rsidRPr="00D411C0" w:rsidRDefault="00D505D4" w:rsidP="00D505D4">
            <w:pPr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2013 – 2016: </w:t>
            </w: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 xml:space="preserve">Bachelor (BSc) biljne proizvodnje –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„A“ (10.00)</w:t>
            </w:r>
          </w:p>
          <w:p w14:paraId="0C327CC8" w14:textId="77777777" w:rsidR="00D505D4" w:rsidRPr="00D411C0" w:rsidRDefault="00D505D4" w:rsidP="00D505D4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Osnovne akademske studije, smjer Biljna proizvodnja</w:t>
            </w:r>
          </w:p>
          <w:p w14:paraId="07E9B4C4" w14:textId="77777777" w:rsidR="00F15D01" w:rsidRPr="00D411C0" w:rsidRDefault="00D505D4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Biotehnički fakultet – Univerzitet Crne Gore </w:t>
            </w:r>
          </w:p>
        </w:tc>
      </w:tr>
      <w:tr w:rsidR="00D411C0" w:rsidRPr="00977DBF" w14:paraId="3C5E1B3B" w14:textId="77777777" w:rsidTr="00681304">
        <w:trPr>
          <w:trHeight w:val="2669"/>
        </w:trPr>
        <w:tc>
          <w:tcPr>
            <w:tcW w:w="26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B6DDE8" w:themeFill="accent5" w:themeFillTint="66"/>
            <w:vAlign w:val="center"/>
          </w:tcPr>
          <w:p w14:paraId="42449C7D" w14:textId="77777777" w:rsidR="00F15D01" w:rsidRPr="00D411C0" w:rsidRDefault="00F15D01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Radno iskustvo</w:t>
            </w:r>
          </w:p>
        </w:tc>
        <w:tc>
          <w:tcPr>
            <w:tcW w:w="6615" w:type="dxa"/>
            <w:gridSpan w:val="2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344B23" w14:textId="77777777" w:rsidR="003F618E" w:rsidRPr="00D411C0" w:rsidRDefault="00D505D4" w:rsidP="00D505D4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Septembar</w:t>
            </w:r>
            <w:r w:rsidR="00EA28E2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2018 – u toku:  </w:t>
            </w:r>
          </w:p>
          <w:p w14:paraId="3A3374DA" w14:textId="77777777" w:rsidR="003F618E" w:rsidRPr="00D411C0" w:rsidRDefault="003F618E" w:rsidP="00D505D4">
            <w:pPr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Samostalni savjetnik – Administrator na projektima</w:t>
            </w:r>
          </w:p>
          <w:p w14:paraId="6316A1B1" w14:textId="77777777" w:rsidR="00D505D4" w:rsidRPr="00D411C0" w:rsidRDefault="00D505D4" w:rsidP="00D505D4">
            <w:pPr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Kancelarija za upravljanje projektima – Služba predsjednika Opštine Bar</w:t>
            </w:r>
          </w:p>
          <w:p w14:paraId="7645DC9D" w14:textId="77777777" w:rsidR="00D505D4" w:rsidRPr="00D411C0" w:rsidRDefault="00D505D4" w:rsidP="00D505D4">
            <w:pPr>
              <w:rPr>
                <w:color w:val="000000" w:themeColor="text1"/>
                <w:sz w:val="16"/>
                <w:szCs w:val="16"/>
                <w:lang w:val="sr-Latn-CS"/>
              </w:rPr>
            </w:pPr>
          </w:p>
          <w:p w14:paraId="712D60A7" w14:textId="77777777" w:rsidR="00D505D4" w:rsidRPr="00D411C0" w:rsidRDefault="00D505D4" w:rsidP="00D505D4">
            <w:pPr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Jul 2018 – Septembar 2018: </w:t>
            </w: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Direktorat za vodoprivredu – Ministarstvo poljoprivrede i ruralnog razvoja</w:t>
            </w:r>
          </w:p>
          <w:p w14:paraId="74E1DCFA" w14:textId="77777777" w:rsidR="00D505D4" w:rsidRPr="00D411C0" w:rsidRDefault="00D505D4" w:rsidP="00D505D4">
            <w:pPr>
              <w:rPr>
                <w:color w:val="000000" w:themeColor="text1"/>
                <w:sz w:val="16"/>
                <w:szCs w:val="16"/>
                <w:lang w:val="sr-Latn-CS"/>
              </w:rPr>
            </w:pPr>
          </w:p>
          <w:p w14:paraId="17E75BD5" w14:textId="77777777" w:rsidR="00D505D4" w:rsidRPr="00D411C0" w:rsidRDefault="00D505D4" w:rsidP="00D505D4">
            <w:pPr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Mart 2017 – Mart 2018:  </w:t>
            </w: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NVO „Zaštita životne sredine  i zemljšta – Protection of Environment and Soil (ProES)“</w:t>
            </w:r>
          </w:p>
          <w:p w14:paraId="21BABB58" w14:textId="77777777" w:rsidR="00D505D4" w:rsidRPr="00D411C0" w:rsidRDefault="00D505D4" w:rsidP="00D505D4">
            <w:pPr>
              <w:rPr>
                <w:color w:val="000000" w:themeColor="text1"/>
                <w:sz w:val="16"/>
                <w:szCs w:val="16"/>
                <w:lang w:val="sr-Latn-CS"/>
              </w:rPr>
            </w:pPr>
          </w:p>
          <w:p w14:paraId="13B1E4F4" w14:textId="77777777" w:rsidR="006C0340" w:rsidRPr="00256FAC" w:rsidRDefault="00D505D4" w:rsidP="00D505D4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Januar 2017 – Decembar 2017: </w:t>
            </w: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Tehnički dizajn naučnog časopisa „Agriculture and Forestry“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Biotehnički fakultet – Univerzitet Crne Gore – Program stručnog osposobljavanja lica sa stečenim visokim </w:t>
            </w:r>
            <w:r w:rsidR="00256FAC">
              <w:rPr>
                <w:color w:val="000000" w:themeColor="text1"/>
                <w:sz w:val="24"/>
                <w:szCs w:val="24"/>
                <w:lang w:val="sr-Latn-CS"/>
              </w:rPr>
              <w:t>obrazovanjem (pripravnički staž).</w:t>
            </w:r>
          </w:p>
          <w:p w14:paraId="2AA93125" w14:textId="77777777" w:rsidR="00DE1DF2" w:rsidRPr="00681304" w:rsidRDefault="00DE1DF2" w:rsidP="00D505D4">
            <w:pPr>
              <w:rPr>
                <w:color w:val="000000" w:themeColor="text1"/>
                <w:sz w:val="8"/>
                <w:szCs w:val="24"/>
                <w:lang w:val="sr-Latn-CS"/>
              </w:rPr>
            </w:pPr>
          </w:p>
          <w:p w14:paraId="37CF1D60" w14:textId="77777777" w:rsidR="00D505D4" w:rsidRPr="00D411C0" w:rsidRDefault="00D505D4" w:rsidP="00D505D4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Jun 2017 – Oktobar 2017: </w:t>
            </w:r>
          </w:p>
          <w:p w14:paraId="1FA6C9EA" w14:textId="77777777" w:rsidR="00F15D01" w:rsidRPr="00D411C0" w:rsidRDefault="00D505D4" w:rsidP="00D505D4">
            <w:pPr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Centar izvrsnosti u Bioinformatici (BIO-ICT)</w:t>
            </w:r>
          </w:p>
          <w:p w14:paraId="5C9CC7E9" w14:textId="77777777" w:rsidR="00EA28E2" w:rsidRPr="00D411C0" w:rsidRDefault="00EA28E2" w:rsidP="00D505D4">
            <w:pPr>
              <w:rPr>
                <w:b/>
                <w:color w:val="000000" w:themeColor="text1"/>
                <w:sz w:val="16"/>
                <w:szCs w:val="16"/>
                <w:lang w:val="sr-Latn-CS"/>
              </w:rPr>
            </w:pPr>
          </w:p>
          <w:p w14:paraId="05AE0E70" w14:textId="77777777" w:rsidR="00EA28E2" w:rsidRPr="00D411C0" w:rsidRDefault="00EA28E2" w:rsidP="00EA28E2">
            <w:pPr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 xml:space="preserve">Član  radnih grupa za izradu nacionalnih / lokalnih dokumenata: </w:t>
            </w:r>
          </w:p>
          <w:p w14:paraId="016C9B89" w14:textId="77777777" w:rsidR="00EA28E2" w:rsidRPr="00D411C0" w:rsidRDefault="00511EBE" w:rsidP="000B082F">
            <w:pPr>
              <w:ind w:left="491" w:hanging="491"/>
              <w:rPr>
                <w:rFonts w:eastAsia="Calibri" w:cs="Calibri"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</w:pPr>
            <w:r w:rsidRPr="00D411C0">
              <w:rPr>
                <w:rFonts w:eastAsia="Calibri" w:cs="Calibri"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 xml:space="preserve">Opština Bar (2020). </w:t>
            </w:r>
            <w:r w:rsidR="00EA28E2" w:rsidRPr="00D411C0">
              <w:rPr>
                <w:rFonts w:eastAsia="Calibri" w:cs="Calibri"/>
                <w:i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>Odluka o proglašenju zaštićenog prirodnog dobra „Stablo stare masline (Olea europaea L.) na Mirovici u Baru</w:t>
            </w:r>
            <w:r w:rsidRPr="00D411C0">
              <w:rPr>
                <w:rFonts w:eastAsia="Calibri" w:cs="Calibri"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>“.</w:t>
            </w:r>
            <w:r w:rsidR="00EA28E2" w:rsidRPr="00D411C0">
              <w:rPr>
                <w:rFonts w:eastAsia="Calibri" w:cs="Calibri"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 xml:space="preserve"> Sl. list CG br. 45 od  28.12.2020. godine</w:t>
            </w:r>
            <w:r w:rsidRPr="00D411C0">
              <w:rPr>
                <w:rFonts w:eastAsia="Calibri" w:cs="Calibri"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>.</w:t>
            </w:r>
          </w:p>
          <w:p w14:paraId="3E9776C4" w14:textId="77777777" w:rsidR="00EA28E2" w:rsidRPr="00D411C0" w:rsidRDefault="00511EBE" w:rsidP="000B082F">
            <w:pPr>
              <w:ind w:left="491" w:hanging="491"/>
              <w:rPr>
                <w:rFonts w:eastAsia="Calibri" w:cs="Calibri"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</w:pPr>
            <w:r w:rsidRPr="00D411C0">
              <w:rPr>
                <w:rFonts w:eastAsia="Calibri" w:cs="Calibri"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 xml:space="preserve">Ministarstvo održivog razvoja i turizma u Vladi Crne Gore </w:t>
            </w:r>
            <w:r w:rsidR="00A17813" w:rsidRPr="00D411C0">
              <w:rPr>
                <w:rFonts w:eastAsia="Calibri" w:cs="Calibri"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>(2020).</w:t>
            </w:r>
            <w:r w:rsidR="00EA28E2" w:rsidRPr="00D411C0">
              <w:rPr>
                <w:rFonts w:eastAsia="Calibri" w:cs="Calibri"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 xml:space="preserve"> </w:t>
            </w:r>
            <w:r w:rsidR="00EA28E2" w:rsidRPr="00D411C0">
              <w:rPr>
                <w:rFonts w:eastAsia="Calibri" w:cs="Calibri"/>
                <w:i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>Nacionalni plan za borbu protiv dezertifikacije zemljišta</w:t>
            </w:r>
            <w:r w:rsidRPr="00D411C0">
              <w:rPr>
                <w:rFonts w:eastAsia="Calibri" w:cs="Calibri"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>.</w:t>
            </w:r>
          </w:p>
          <w:p w14:paraId="53B4062F" w14:textId="77777777" w:rsidR="00EA28E2" w:rsidRPr="00D411C0" w:rsidRDefault="00A17813" w:rsidP="00A17813">
            <w:pPr>
              <w:ind w:left="491" w:hanging="491"/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rFonts w:eastAsia="Calibri" w:cs="Calibri"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>Opština Bar (2019).</w:t>
            </w:r>
            <w:r w:rsidR="00EA28E2" w:rsidRPr="00D411C0">
              <w:rPr>
                <w:rFonts w:eastAsia="Calibri" w:cs="Calibri"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 xml:space="preserve"> </w:t>
            </w:r>
            <w:r w:rsidR="00EA28E2" w:rsidRPr="00D411C0">
              <w:rPr>
                <w:rFonts w:eastAsia="Calibri" w:cs="Calibri"/>
                <w:i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>Strateški plan razvoja Opštine Bar za period 20</w:t>
            </w:r>
            <w:r w:rsidR="002F01A6" w:rsidRPr="00D411C0">
              <w:rPr>
                <w:rFonts w:eastAsia="Calibri" w:cs="Calibri"/>
                <w:i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 xml:space="preserve">20-2025. </w:t>
            </w:r>
            <w:r w:rsidRPr="00D411C0">
              <w:rPr>
                <w:rFonts w:eastAsia="Calibri" w:cs="Calibri"/>
                <w:i/>
                <w:color w:val="000000" w:themeColor="text1"/>
                <w:sz w:val="24"/>
                <w:szCs w:val="24"/>
                <w:u w:color="000000"/>
                <w:bdr w:val="nil"/>
                <w:lang w:val="sr-Latn-ME"/>
              </w:rPr>
              <w:t>godine.</w:t>
            </w:r>
          </w:p>
        </w:tc>
      </w:tr>
      <w:tr w:rsidR="00D411C0" w:rsidRPr="00D411C0" w14:paraId="72248DEC" w14:textId="77777777" w:rsidTr="001A663B">
        <w:trPr>
          <w:trHeight w:val="346"/>
        </w:trPr>
        <w:tc>
          <w:tcPr>
            <w:tcW w:w="262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B6DDE8" w:themeFill="accent5" w:themeFillTint="66"/>
            <w:vAlign w:val="center"/>
          </w:tcPr>
          <w:p w14:paraId="01477E54" w14:textId="77777777" w:rsidR="00F15D01" w:rsidRPr="00D411C0" w:rsidRDefault="00F15D01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lastRenderedPageBreak/>
              <w:t>Popis radova</w:t>
            </w:r>
          </w:p>
        </w:tc>
        <w:tc>
          <w:tcPr>
            <w:tcW w:w="6615" w:type="dxa"/>
            <w:gridSpan w:val="2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C61277" w14:textId="77777777" w:rsidR="00D505D4" w:rsidRPr="00D411C0" w:rsidRDefault="00552222" w:rsidP="000B082F">
            <w:pPr>
              <w:pStyle w:val="Body"/>
              <w:ind w:left="425" w:hanging="425"/>
              <w:jc w:val="both"/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rFonts w:ascii="Garamond" w:hAnsi="Garamond"/>
                <w:b/>
                <w:color w:val="000000" w:themeColor="text1"/>
                <w:sz w:val="24"/>
                <w:szCs w:val="24"/>
                <w:lang w:val="sr-Latn-ME"/>
              </w:rPr>
              <w:t xml:space="preserve">Markoč, </w:t>
            </w:r>
            <w:r w:rsidR="009414BB" w:rsidRPr="00D411C0">
              <w:rPr>
                <w:rFonts w:ascii="Garamond" w:hAnsi="Garamond"/>
                <w:b/>
                <w:color w:val="000000" w:themeColor="text1"/>
                <w:sz w:val="24"/>
                <w:szCs w:val="24"/>
                <w:lang w:val="sr-Latn-ME"/>
              </w:rPr>
              <w:t>M.</w:t>
            </w:r>
            <w:r w:rsidR="00A14F7D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(2020)</w:t>
            </w:r>
            <w:r w:rsidR="004B3247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.</w:t>
            </w:r>
            <w:r w:rsidR="00D505D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D505D4" w:rsidRPr="0096589E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Impact of soil properties on soil moisture mapping and irrigation requir</w:t>
            </w:r>
            <w:r w:rsidR="00A14F7D" w:rsidRPr="0096589E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e</w:t>
            </w:r>
            <w:r w:rsidR="00D505D4" w:rsidRPr="0096589E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ments in Montenegro: the case of ancient olive groves in the coastal Mediterranean region</w:t>
            </w:r>
            <w:r w:rsidR="002E6682" w:rsidRPr="0096589E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.</w:t>
            </w:r>
            <w:r w:rsidR="002E6682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In</w:t>
            </w:r>
            <w:r w:rsid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Ćupina et al. (Eds.),</w:t>
            </w:r>
            <w:r w:rsidR="002E6682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2E6682" w:rsidRPr="0096589E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Proceedings book of the</w:t>
            </w:r>
            <w:r w:rsidR="004B3247" w:rsidRPr="0096589E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D505D4" w:rsidRPr="0096589E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44</w:t>
            </w:r>
            <w:r w:rsidR="00D505D4" w:rsidRPr="0096589E">
              <w:rPr>
                <w:rFonts w:ascii="Garamond" w:hAnsi="Garamond"/>
                <w:i/>
                <w:color w:val="000000" w:themeColor="text1"/>
                <w:sz w:val="24"/>
                <w:szCs w:val="24"/>
                <w:vertAlign w:val="superscript"/>
                <w:lang w:val="sr-Latn-ME"/>
              </w:rPr>
              <w:t>th</w:t>
            </w:r>
            <w:r w:rsidR="00D505D4" w:rsidRPr="0096589E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 xml:space="preserve"> Conference for Students of Agriculture and Veterinary Medicine with international partic</w:t>
            </w:r>
            <w:r w:rsidR="004A3F30" w:rsidRPr="0096589E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ipation</w:t>
            </w:r>
            <w:r w:rsidR="004B3247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, </w:t>
            </w:r>
            <w:r w:rsidR="00352CB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Novi Sad, Serb</w:t>
            </w:r>
            <w:r w:rsid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ia, pp. 51-60.</w:t>
            </w:r>
          </w:p>
          <w:p w14:paraId="7FBF30AD" w14:textId="77777777" w:rsidR="00906416" w:rsidRDefault="00906416" w:rsidP="000B082F">
            <w:pPr>
              <w:pStyle w:val="Body"/>
              <w:ind w:left="425" w:hanging="425"/>
              <w:jc w:val="both"/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Bigaran, F., Šmid Hribar, M., Stamatiki, E.</w:t>
            </w:r>
            <w:r w:rsid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, Terlević, S., Pio di Leo, A. &amp; </w:t>
            </w:r>
            <w:r w:rsidRPr="00D411C0">
              <w:rPr>
                <w:rFonts w:ascii="Garamond" w:hAnsi="Garamond"/>
                <w:b/>
                <w:color w:val="000000" w:themeColor="text1"/>
                <w:sz w:val="24"/>
                <w:szCs w:val="24"/>
                <w:lang w:val="sr-Latn-ME"/>
              </w:rPr>
              <w:t>Markoč, M.</w:t>
            </w:r>
            <w:r w:rsidR="004B3247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(2020, October 5-7). </w:t>
            </w:r>
            <w:r w:rsidRPr="00D411C0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Insights from the ECOVINEGOALS/ADRION project: agroecological best practices, lands</w:t>
            </w:r>
            <w:r w:rsidR="004B3247" w:rsidRPr="00D411C0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cape ehancement and communities' participation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4B3247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[Poster presentatio</w:t>
            </w:r>
            <w:r w:rsidR="004B3247" w:rsidRPr="00D411C0">
              <w:rPr>
                <w:rFonts w:ascii="Garamond" w:hAnsi="Garamond"/>
                <w:color w:val="000000" w:themeColor="text1"/>
                <w:sz w:val="24"/>
                <w:szCs w:val="24"/>
              </w:rPr>
              <w:t>n</w:t>
            </w:r>
            <w:r w:rsidR="004B3247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]. 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FORUM 2020: Or</w:t>
            </w:r>
            <w:r w:rsidR="004B3247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igin, Diversity and Territories, Eurre, France.</w:t>
            </w:r>
          </w:p>
          <w:p w14:paraId="64BB5332" w14:textId="77777777" w:rsidR="00256FAC" w:rsidRPr="00D411C0" w:rsidRDefault="00256FAC" w:rsidP="00256FAC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5" w:hanging="425"/>
              <w:jc w:val="both"/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Martinović, D. </w:t>
            </w:r>
            <w:r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&amp;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Pr="00D411C0">
              <w:rPr>
                <w:rFonts w:ascii="Garamond" w:hAnsi="Garamond"/>
                <w:b/>
                <w:color w:val="000000" w:themeColor="text1"/>
                <w:sz w:val="24"/>
                <w:szCs w:val="24"/>
                <w:lang w:val="sr-Latn-ME"/>
              </w:rPr>
              <w:t>Markoč, M.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(2020). </w:t>
            </w:r>
            <w:r w:rsidRPr="00D411C0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Local environmental economic tourist development plan.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Municipality of Bar – CROSS BORDER OL Interreg IPA CBC Ital</w:t>
            </w:r>
            <w:r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y Albania Montenegro 2014-2020., pp. 1-60.</w:t>
            </w:r>
          </w:p>
          <w:p w14:paraId="01738E71" w14:textId="77777777" w:rsidR="00D505D4" w:rsidRPr="00D411C0" w:rsidRDefault="00D505D4" w:rsidP="000B082F">
            <w:pPr>
              <w:pStyle w:val="Body"/>
              <w:ind w:left="425" w:hanging="425"/>
              <w:jc w:val="both"/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Knežević, M., </w:t>
            </w:r>
            <w:r w:rsidR="003F618E" w:rsidRPr="00D411C0">
              <w:rPr>
                <w:rFonts w:ascii="Garamond" w:hAnsi="Garamond"/>
                <w:b/>
                <w:color w:val="000000" w:themeColor="text1"/>
                <w:sz w:val="24"/>
                <w:szCs w:val="24"/>
                <w:lang w:val="sr-Latn-ME"/>
              </w:rPr>
              <w:t xml:space="preserve">Markoč, M., </w:t>
            </w:r>
            <w:r w:rsidR="003F618E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Topalović, A., 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Lazović</w:t>
            </w:r>
            <w:r w:rsidR="003F618E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,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B., </w:t>
            </w:r>
            <w:r w:rsid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&amp; 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Lekić</w:t>
            </w:r>
            <w:r w:rsidR="003F618E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,</w:t>
            </w:r>
            <w:r w:rsidR="008F7BAB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D. (2020)</w:t>
            </w:r>
            <w:r w:rsidR="004B3247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. </w:t>
            </w:r>
            <w:r w:rsidRP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Olive growing in Monteneg</w:t>
            </w:r>
            <w:r w:rsidR="008F7BAB" w:rsidRP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ro: Water and Soil requirements</w:t>
            </w:r>
            <w:r w:rsidR="004B3247" w:rsidRP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.</w:t>
            </w:r>
            <w:r w:rsidR="004B3247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In Stričević, R. &amp; Pejić, B. (Eds.), </w:t>
            </w:r>
            <w:r w:rsidR="00256FAC" w:rsidRPr="00256FAC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 xml:space="preserve">Proceedings </w:t>
            </w:r>
            <w:r w:rsidR="00152CA6" w:rsidRPr="00256FAC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 xml:space="preserve">of the </w:t>
            </w:r>
            <w:r w:rsidRPr="00256FAC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Irrigation and drainage</w:t>
            </w:r>
            <w:r w:rsidR="00321C4D" w:rsidRPr="00256FAC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 xml:space="preserve"> in the light of climate change</w:t>
            </w:r>
            <w:r w:rsidR="004B3247" w:rsidRPr="00256FAC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 xml:space="preserve"> Symposium</w:t>
            </w:r>
            <w:r w:rsidR="00152CA6" w:rsidRPr="00256FAC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 xml:space="preserve"> with international participation</w:t>
            </w:r>
            <w:r w:rsidR="004B3247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, </w:t>
            </w:r>
            <w:r w:rsidR="00321C4D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Vršac, Serbia</w:t>
            </w:r>
            <w:r w:rsid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, pp. 7. </w:t>
            </w:r>
          </w:p>
          <w:p w14:paraId="492C4065" w14:textId="77777777" w:rsidR="00D505D4" w:rsidRPr="00D411C0" w:rsidRDefault="00D505D4" w:rsidP="000B082F">
            <w:pPr>
              <w:pStyle w:val="Body"/>
              <w:ind w:left="425" w:hanging="425"/>
              <w:jc w:val="both"/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Knežević, M., </w:t>
            </w:r>
            <w:r w:rsidRPr="00D411C0">
              <w:rPr>
                <w:rFonts w:ascii="Garamond" w:hAnsi="Garamond"/>
                <w:b/>
                <w:color w:val="000000" w:themeColor="text1"/>
                <w:sz w:val="24"/>
                <w:szCs w:val="24"/>
                <w:lang w:val="sr-Latn-ME"/>
              </w:rPr>
              <w:t>Markoč, M.</w:t>
            </w:r>
            <w:r w:rsid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&amp; 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Topalović, A. (2020</w:t>
            </w:r>
            <w:r w:rsidR="00B465DB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, May 28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)</w:t>
            </w:r>
            <w:r w:rsidR="00B465DB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.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Pr="00D411C0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 xml:space="preserve">Mapping the ancient olive trees and identification of best conservation practices </w:t>
            </w:r>
            <w:r w:rsidR="00035DF5" w:rsidRPr="00D411C0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in Džidžarin plantation</w:t>
            </w:r>
            <w:r w:rsidR="00B465DB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[Poster presentatio</w:t>
            </w:r>
            <w:r w:rsidR="00B465DB" w:rsidRPr="00D411C0">
              <w:rPr>
                <w:rFonts w:ascii="Garamond" w:hAnsi="Garamond"/>
                <w:color w:val="000000" w:themeColor="text1"/>
                <w:sz w:val="24"/>
                <w:szCs w:val="24"/>
              </w:rPr>
              <w:t>n</w:t>
            </w:r>
            <w:r w:rsidR="00B465DB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]. </w:t>
            </w:r>
            <w:r w:rsidR="00C62367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GEA (Geo Eco-Eco Agro) International Conference</w:t>
            </w:r>
            <w:r w:rsidR="00B465DB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, University of Montenegro,</w:t>
            </w:r>
            <w:r w:rsidR="00CF2F31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035DF5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Podgorica, Montenegro</w:t>
            </w:r>
            <w:r w:rsidR="00B465DB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.</w:t>
            </w:r>
          </w:p>
          <w:p w14:paraId="41AF3723" w14:textId="77777777" w:rsidR="00D505D4" w:rsidRPr="00D411C0" w:rsidRDefault="00D505D4" w:rsidP="000B082F">
            <w:pPr>
              <w:pStyle w:val="Body"/>
              <w:ind w:left="425" w:hanging="425"/>
              <w:jc w:val="both"/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rFonts w:ascii="Garamond" w:hAnsi="Garamond"/>
                <w:b/>
                <w:color w:val="000000" w:themeColor="text1"/>
                <w:sz w:val="24"/>
                <w:szCs w:val="24"/>
                <w:lang w:val="sr-Latn-ME"/>
              </w:rPr>
              <w:t>Markoč, M.,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Živa</w:t>
            </w:r>
            <w:r w:rsid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nović, A. &amp;</w:t>
            </w:r>
            <w:r w:rsidR="00552222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Mašo</w:t>
            </w:r>
            <w:r w:rsidR="00035DF5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vić D. (2019)</w:t>
            </w:r>
            <w:r w:rsidR="00E0100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.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Pr="00D411C0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Best agronomic practices for conservation of ancient olive orchards</w:t>
            </w:r>
            <w:r w:rsidR="005E2E99" w:rsidRPr="00D411C0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 xml:space="preserve"> – Najbolje poljoprivredne prakse</w:t>
            </w:r>
            <w:r w:rsidRPr="00D411C0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.</w:t>
            </w:r>
            <w:r w:rsidR="00035DF5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B465DB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Municipality of Bar – CROSS BORDER OL Interreg IPA CBC Ita</w:t>
            </w:r>
            <w:r w:rsidR="0096589E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ly Albania Montenegro 2014-2020, pp. 1-46.</w:t>
            </w:r>
          </w:p>
          <w:p w14:paraId="79E313DA" w14:textId="77777777" w:rsidR="0096589E" w:rsidRDefault="00D505D4" w:rsidP="000B082F">
            <w:pPr>
              <w:pStyle w:val="Body"/>
              <w:ind w:left="425" w:hanging="425"/>
              <w:jc w:val="both"/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rFonts w:ascii="Garamond" w:hAnsi="Garamond"/>
                <w:b/>
                <w:color w:val="000000" w:themeColor="text1"/>
                <w:sz w:val="24"/>
                <w:szCs w:val="24"/>
                <w:lang w:val="sr-Latn-ME"/>
              </w:rPr>
              <w:t>Markoč, M.,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Čolović, M., Allam, </w:t>
            </w:r>
            <w:r w:rsidR="00035DF5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G. A. E., Ba</w:t>
            </w:r>
            <w:r w:rsid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sel, S.&amp;</w:t>
            </w:r>
            <w:r w:rsidR="00035DF5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Al-Ali, Q.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(2018)</w:t>
            </w:r>
            <w:r w:rsidR="005A0532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: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Design of large scale on-demand irrigation system in the agricultural area of Corato, Apulia, Italy, </w:t>
            </w:r>
            <w:r w:rsidRPr="00D411C0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Agriculture and Forestry</w:t>
            </w:r>
            <w:r w:rsidR="00E0100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, 64(</w:t>
            </w:r>
            <w:r w:rsidR="00035DF5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3</w:t>
            </w:r>
            <w:r w:rsidR="00E0100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),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96589E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pp. 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89-103.</w:t>
            </w:r>
            <w:r w:rsidR="00E0100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</w:p>
          <w:p w14:paraId="177D7FBE" w14:textId="77777777" w:rsidR="00D505D4" w:rsidRPr="00D411C0" w:rsidRDefault="0096589E" w:rsidP="0096589E">
            <w:pPr>
              <w:pStyle w:val="Body"/>
              <w:ind w:left="491" w:hanging="142"/>
              <w:jc w:val="both"/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</w:pPr>
            <w:r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E0100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https</w:t>
            </w:r>
            <w:r w:rsidR="00D505D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:</w:t>
            </w:r>
            <w:r w:rsidR="00E0100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//doi.org/</w:t>
            </w:r>
            <w:r w:rsidR="00D505D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10.17707/AgricultForest.64.4.11</w:t>
            </w:r>
          </w:p>
          <w:p w14:paraId="449A6514" w14:textId="77777777" w:rsidR="00DE1DF2" w:rsidRPr="00D411C0" w:rsidRDefault="00D505D4" w:rsidP="00256FAC">
            <w:pPr>
              <w:pStyle w:val="Body"/>
              <w:ind w:left="425" w:hanging="425"/>
              <w:jc w:val="both"/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Mitrović</w:t>
            </w:r>
            <w:r w:rsidR="00035DF5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,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D., Dubljević</w:t>
            </w:r>
            <w:r w:rsidR="00035DF5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,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R., Jugović</w:t>
            </w:r>
            <w:r w:rsidR="00035DF5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,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M., </w:t>
            </w:r>
            <w:r w:rsidRPr="00D411C0">
              <w:rPr>
                <w:rFonts w:ascii="Garamond" w:hAnsi="Garamond"/>
                <w:b/>
                <w:color w:val="000000" w:themeColor="text1"/>
                <w:sz w:val="24"/>
                <w:szCs w:val="24"/>
                <w:lang w:val="sr-Latn-ME"/>
              </w:rPr>
              <w:t>Markoč M.</w:t>
            </w:r>
            <w:r w:rsidR="00256FAC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&amp;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Đorđević</w:t>
            </w:r>
            <w:r w:rsidR="00035DF5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, N.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(2017)</w:t>
            </w:r>
            <w:r w:rsidR="00E0100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.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Energy consumption and energy efficiency in lucerne ensiling, </w:t>
            </w:r>
            <w:r w:rsidRPr="00D411C0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Agriculture and Forestry</w:t>
            </w:r>
            <w:r w:rsidR="00E0100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, 63(3): </w:t>
            </w:r>
            <w:r w:rsidR="0096589E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pp. 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137-146</w:t>
            </w:r>
            <w:r w:rsidR="00E01004"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. https://doi.org/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10.17707/AgricultForest.63.3.14</w:t>
            </w:r>
          </w:p>
        </w:tc>
      </w:tr>
      <w:tr w:rsidR="00D411C0" w:rsidRPr="00D411C0" w14:paraId="77A70392" w14:textId="77777777" w:rsidTr="001A663B">
        <w:trPr>
          <w:trHeight w:val="346"/>
        </w:trPr>
        <w:tc>
          <w:tcPr>
            <w:tcW w:w="9243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92CDDC" w:themeFill="accent5" w:themeFillTint="99"/>
            <w:vAlign w:val="center"/>
          </w:tcPr>
          <w:p w14:paraId="7F6598E2" w14:textId="77777777" w:rsidR="001A663B" w:rsidRPr="00D411C0" w:rsidRDefault="009617C9" w:rsidP="001A663B">
            <w:pPr>
              <w:jc w:val="center"/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lastRenderedPageBreak/>
              <w:t>NASLOV PREDLOŽENE TEME</w:t>
            </w:r>
          </w:p>
        </w:tc>
      </w:tr>
      <w:tr w:rsidR="00D411C0" w:rsidRPr="00977DBF" w14:paraId="75EA9231" w14:textId="77777777" w:rsidTr="001A663B">
        <w:trPr>
          <w:trHeight w:val="346"/>
        </w:trPr>
        <w:tc>
          <w:tcPr>
            <w:tcW w:w="26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 w:themeFill="accent5" w:themeFillTint="66"/>
            <w:vAlign w:val="center"/>
          </w:tcPr>
          <w:p w14:paraId="5D40E06A" w14:textId="77777777" w:rsidR="001A663B" w:rsidRPr="00D411C0" w:rsidRDefault="009617C9" w:rsidP="00600BB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Na </w:t>
            </w:r>
            <w:r w:rsidR="00600BB1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službenom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jeziku</w:t>
            </w:r>
          </w:p>
        </w:tc>
        <w:tc>
          <w:tcPr>
            <w:tcW w:w="66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EE1D66" w14:textId="77777777" w:rsidR="001A663B" w:rsidRPr="00D411C0" w:rsidRDefault="00D505D4" w:rsidP="000B03FF">
            <w:pPr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 xml:space="preserve">Biopomološke </w:t>
            </w:r>
            <w:r w:rsidR="00A464F9"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 xml:space="preserve">i biohemijske karakteristike autohtonih sorti masline i </w:t>
            </w:r>
            <w:r w:rsidR="000B03FF"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sporednih proizvoda prerade</w:t>
            </w:r>
          </w:p>
        </w:tc>
      </w:tr>
      <w:tr w:rsidR="00D411C0" w:rsidRPr="00D411C0" w14:paraId="788FE964" w14:textId="77777777" w:rsidTr="009617C9">
        <w:trPr>
          <w:trHeight w:val="346"/>
        </w:trPr>
        <w:tc>
          <w:tcPr>
            <w:tcW w:w="262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 w:themeFill="accent5" w:themeFillTint="66"/>
            <w:vAlign w:val="center"/>
          </w:tcPr>
          <w:p w14:paraId="42F74E39" w14:textId="77777777" w:rsidR="001A663B" w:rsidRPr="00D411C0" w:rsidRDefault="009617C9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Na engleskom jeziku</w:t>
            </w:r>
          </w:p>
        </w:tc>
        <w:tc>
          <w:tcPr>
            <w:tcW w:w="6615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80B441" w14:textId="77777777" w:rsidR="001A663B" w:rsidRPr="00D411C0" w:rsidRDefault="00C37236" w:rsidP="000B03FF">
            <w:pPr>
              <w:rPr>
                <w:b/>
                <w:color w:val="000000" w:themeColor="text1"/>
                <w:sz w:val="24"/>
                <w:szCs w:val="24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</w:rPr>
              <w:t>Bio</w:t>
            </w:r>
            <w:r w:rsidR="00D505D4" w:rsidRPr="00D411C0">
              <w:rPr>
                <w:b/>
                <w:color w:val="000000" w:themeColor="text1"/>
                <w:sz w:val="24"/>
                <w:szCs w:val="24"/>
              </w:rPr>
              <w:t xml:space="preserve">pomological </w:t>
            </w:r>
            <w:r w:rsidR="00A464F9" w:rsidRPr="00D411C0">
              <w:rPr>
                <w:b/>
                <w:color w:val="000000" w:themeColor="text1"/>
                <w:sz w:val="24"/>
                <w:szCs w:val="24"/>
              </w:rPr>
              <w:t xml:space="preserve">and biochemical </w:t>
            </w:r>
            <w:r w:rsidR="00D505D4" w:rsidRPr="00D411C0">
              <w:rPr>
                <w:b/>
                <w:color w:val="000000" w:themeColor="text1"/>
                <w:sz w:val="24"/>
                <w:szCs w:val="24"/>
              </w:rPr>
              <w:t xml:space="preserve">characteristics of autochthonous olive varieties and </w:t>
            </w:r>
            <w:r w:rsidR="000B03FF" w:rsidRPr="00D411C0">
              <w:rPr>
                <w:b/>
                <w:color w:val="000000" w:themeColor="text1"/>
                <w:sz w:val="24"/>
                <w:szCs w:val="24"/>
              </w:rPr>
              <w:t>olive processing waste</w:t>
            </w:r>
          </w:p>
        </w:tc>
      </w:tr>
      <w:tr w:rsidR="00D411C0" w:rsidRPr="00D411C0" w14:paraId="5AC7EF60" w14:textId="77777777" w:rsidTr="00667FC0">
        <w:trPr>
          <w:trHeight w:val="346"/>
        </w:trPr>
        <w:tc>
          <w:tcPr>
            <w:tcW w:w="9243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43F9A1FB" w14:textId="77777777" w:rsidR="009617C9" w:rsidRPr="00D411C0" w:rsidRDefault="00667FC0" w:rsidP="00361E15">
            <w:pPr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Obrazloženje teme</w:t>
            </w:r>
          </w:p>
        </w:tc>
      </w:tr>
      <w:tr w:rsidR="00D411C0" w:rsidRPr="00977DBF" w14:paraId="3567EE5D" w14:textId="77777777" w:rsidTr="00256FAC">
        <w:trPr>
          <w:trHeight w:val="2843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3723DF" w14:textId="77777777" w:rsidR="000E0A75" w:rsidRPr="00D411C0" w:rsidRDefault="00FB057C" w:rsidP="00256FAC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Staro gotovo koliko i ljudska civilizacija, maslinarstvo je naročito značajna poljoprivredna grana </w:t>
            </w:r>
            <w:r w:rsidR="00076170">
              <w:rPr>
                <w:color w:val="000000" w:themeColor="text1"/>
                <w:sz w:val="24"/>
                <w:szCs w:val="24"/>
                <w:lang w:val="sr-Latn-CS"/>
              </w:rPr>
              <w:t>mediteranskog područja kojem pripada i Crna Gora. Povoljni ekološki uslovi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duž cijelo</w:t>
            </w:r>
            <w:r w:rsidR="00076170">
              <w:rPr>
                <w:color w:val="000000" w:themeColor="text1"/>
                <w:sz w:val="24"/>
                <w:szCs w:val="24"/>
                <w:lang w:val="sr-Latn-CS"/>
              </w:rPr>
              <w:t>g Crnogorskog primorja omogućili su širenje i uspješno gajenje masline u periodu dužem od 2000 godina. Komparativnim istraživanjem pomoloških i biohemijskih karakteristika autohtonih sorti, kao i sporednih proizvoda prerade, pomoći će razumijevanju polimorfizma među najznačajnijim sortama masline. Takođe, dopr</w:t>
            </w:r>
            <w:r w:rsidR="00B713DE">
              <w:rPr>
                <w:color w:val="000000" w:themeColor="text1"/>
                <w:sz w:val="24"/>
                <w:szCs w:val="24"/>
                <w:lang w:val="sr-Latn-CS"/>
              </w:rPr>
              <w:t>inijeće karakterizaciji postojeć</w:t>
            </w:r>
            <w:r w:rsidR="00076170">
              <w:rPr>
                <w:color w:val="000000" w:themeColor="text1"/>
                <w:sz w:val="24"/>
                <w:szCs w:val="24"/>
                <w:lang w:val="sr-Latn-CS"/>
              </w:rPr>
              <w:t>eg genetičkog diverziteta masline nastalog pod uticajem biotičkih i abiotičkih faktora. Ova istraživanja biće osnova za dalje analize biohemijskih komponenti izolovanih iz sporednih proizvoda prerade masline u Crnoj Gori i ukazati na mogućnosti njihove valorizacije.</w:t>
            </w:r>
            <w:r w:rsidR="00C02A36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</w:tc>
      </w:tr>
      <w:tr w:rsidR="00D411C0" w:rsidRPr="00D411C0" w14:paraId="298CC8B8" w14:textId="77777777" w:rsidTr="00667FC0">
        <w:trPr>
          <w:trHeight w:val="346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6F304325" w14:textId="77777777" w:rsidR="000E0A75" w:rsidRPr="00D411C0" w:rsidRDefault="00667FC0" w:rsidP="00600BB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Pregled</w:t>
            </w:r>
            <w:r w:rsidR="00F72599"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istraživanja</w:t>
            </w:r>
          </w:p>
        </w:tc>
      </w:tr>
      <w:tr w:rsidR="00D411C0" w:rsidRPr="00977DBF" w14:paraId="1FF6756F" w14:textId="77777777" w:rsidTr="00681304">
        <w:trPr>
          <w:trHeight w:val="3519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D1270" w14:textId="77777777" w:rsidR="006C0340" w:rsidRPr="00D411C0" w:rsidRDefault="00766AA1" w:rsidP="00667FC0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Maslinjaci u Crnoj Gori podignuti </w:t>
            </w:r>
            <w:r w:rsidR="0042071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su </w:t>
            </w:r>
            <w:r w:rsidR="00076170">
              <w:rPr>
                <w:color w:val="000000" w:themeColor="text1"/>
                <w:sz w:val="24"/>
                <w:szCs w:val="24"/>
                <w:lang w:val="sr-Latn-CS"/>
              </w:rPr>
              <w:t xml:space="preserve">u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podnožju planinskih masiva Orjena, Lovćena i Rumije, uglavnom na nagnutim terenima (85%), najviše do 500 metara nadmorske visine. Povoljni ekološki uslovi koji vladaju na Crnogorskom primorju omogućili su da ova mediteranska kultura postane vodeća voćna vrsta, rasprostranjena na oko 3200</w:t>
            </w:r>
            <w:r w:rsidR="0042071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ha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(</w:t>
            </w:r>
            <w:r w:rsidR="0031570B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 xml:space="preserve">Lazović i sar., 2018;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 xml:space="preserve">Lazović i sar., 2007).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Iako se sa sigurnošću ne može potvrditi kada je počela da se uzgaja, svjedoci duge tradicije maslina</w:t>
            </w:r>
            <w:r w:rsidR="0042071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rstva </w:t>
            </w:r>
            <w:r w:rsidR="00076170">
              <w:rPr>
                <w:color w:val="000000" w:themeColor="text1"/>
                <w:sz w:val="24"/>
                <w:szCs w:val="24"/>
                <w:lang w:val="sr-Latn-CS"/>
              </w:rPr>
              <w:t xml:space="preserve">u Crnoj Gori </w:t>
            </w:r>
            <w:r w:rsidR="00145750" w:rsidRPr="00D411C0">
              <w:rPr>
                <w:color w:val="000000" w:themeColor="text1"/>
                <w:sz w:val="24"/>
                <w:szCs w:val="24"/>
                <w:lang w:val="sr-Latn-CS"/>
              </w:rPr>
              <w:t>su hiljadugodišnja stabla, kao što su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Stara maslina na Mirovici u Baru i Velja maslina u Ivanovićima</w:t>
            </w:r>
            <w:r w:rsidR="00145750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</w:t>
            </w:r>
            <w:r w:rsidR="000F32A8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blizu </w:t>
            </w:r>
            <w:r w:rsidR="00145750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Budve. </w:t>
            </w:r>
          </w:p>
          <w:p w14:paraId="3FB91320" w14:textId="77777777" w:rsidR="00766AA1" w:rsidRPr="00D411C0" w:rsidRDefault="00145750" w:rsidP="00667FC0">
            <w:pPr>
              <w:rPr>
                <w:i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Na osnovu autohtone sortne strukture, rejon Crnogorskog primorja se može podijeliti na dva podrejona: Barski (opštine Ulcinj, Bar i Budva) i Bokokotorski (opštine Tivat, Kotor i Herceg Novi). Sorta Žutica dominira sa 65% (tj. oko 98% u Barskom podrejonu), zatim Crnica (14.8%), Sitnica (5.5%), Lumbardeška (6.6%) i Šarulja (4.5%), dok su ostale sorte zastupljene sa oko 3% ukupno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(Lazović i sar., 2007).</w:t>
            </w:r>
            <w:r w:rsidR="001124D6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3A1F948F" w14:textId="77777777" w:rsidR="00474D18" w:rsidRPr="00D411C0" w:rsidRDefault="00076170" w:rsidP="00474D18">
            <w:pPr>
              <w:rPr>
                <w:color w:val="000000" w:themeColor="text1"/>
                <w:sz w:val="24"/>
                <w:szCs w:val="24"/>
                <w:lang w:val="sr-Latn-ME"/>
              </w:rPr>
            </w:pPr>
            <w:r>
              <w:rPr>
                <w:color w:val="000000" w:themeColor="text1"/>
                <w:sz w:val="24"/>
                <w:szCs w:val="24"/>
                <w:lang w:val="sr-Latn-CS"/>
              </w:rPr>
              <w:t>J</w:t>
            </w:r>
            <w:r w:rsidR="00474D18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edan od ključnih </w:t>
            </w:r>
            <w:r w:rsidR="00F4196D" w:rsidRPr="00D411C0">
              <w:rPr>
                <w:color w:val="000000" w:themeColor="text1"/>
                <w:sz w:val="24"/>
                <w:szCs w:val="24"/>
                <w:lang w:val="sr-Latn-CS"/>
              </w:rPr>
              <w:t>zadataka</w:t>
            </w:r>
            <w:r w:rsidR="00474D18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u unapređivanju maslinarstva</w:t>
            </w:r>
            <w:r w:rsidR="00474D1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je sveobuhvatna karakterizacija lokalnog sortimenta na morfološkom i molekularnom nivou, kao i poznavanje i izdvajanje klonova iz glavnih sorti maslin</w:t>
            </w:r>
            <w:r w:rsidR="000F32A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e </w:t>
            </w:r>
            <w:r w:rsidR="00474D18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(Lazović i sar., 2014).</w:t>
            </w:r>
            <w:r w:rsidR="00D569C8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</w:p>
          <w:p w14:paraId="6892F4EF" w14:textId="77777777" w:rsidR="00145750" w:rsidRPr="00D411C0" w:rsidRDefault="0031570B" w:rsidP="00667FC0">
            <w:pPr>
              <w:rPr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Morfološka karakterizacija predstavlja početni, ali i najvažniji polazni korak u opisivanju, klasifikaciji i sveukupnom istraživanju germplazme masline. Morfološke karakteristike ploda i koštice se smatraju veoma efikasnim biopomološkim parametrima </w:t>
            </w:r>
            <w:r w:rsidR="00D569C8" w:rsidRPr="00D411C0">
              <w:rPr>
                <w:color w:val="000000" w:themeColor="text1"/>
                <w:sz w:val="24"/>
                <w:szCs w:val="24"/>
                <w:lang w:val="sr-Latn-CS"/>
              </w:rPr>
              <w:t>koji omogućavaju uv</w:t>
            </w:r>
            <w:r w:rsidR="00DE1DF2" w:rsidRPr="00D411C0">
              <w:rPr>
                <w:color w:val="000000" w:themeColor="text1"/>
                <w:sz w:val="24"/>
                <w:szCs w:val="24"/>
                <w:lang w:val="sr-Latn-CS"/>
              </w:rPr>
              <w:t>i</w:t>
            </w:r>
            <w:r w:rsidR="00D569C8" w:rsidRPr="00D411C0">
              <w:rPr>
                <w:color w:val="000000" w:themeColor="text1"/>
                <w:sz w:val="24"/>
                <w:szCs w:val="24"/>
                <w:lang w:val="sr-Latn-CS"/>
              </w:rPr>
              <w:t>d u ste</w:t>
            </w:r>
            <w:r w:rsidR="000F32A8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pen genetičke raznolikosti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(Lazović i sar., 2018; Lazović i Adakalić, 2012).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AF138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68CB5D7F" w14:textId="77777777" w:rsidR="00D569C8" w:rsidRPr="00D411C0" w:rsidRDefault="00474D18" w:rsidP="00D569C8">
            <w:pPr>
              <w:rPr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ME"/>
              </w:rPr>
              <w:t>Ispitivanje</w:t>
            </w:r>
            <w:r w:rsidR="000F32A8" w:rsidRPr="00D411C0">
              <w:rPr>
                <w:color w:val="000000" w:themeColor="text1"/>
                <w:sz w:val="24"/>
                <w:szCs w:val="24"/>
                <w:lang w:val="sr-Latn-ME"/>
              </w:rPr>
              <w:t>m</w:t>
            </w:r>
            <w:r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biopomoloških osobina autohtonih sorti masline (Šarulja, Gloginja, Zinzulača, Fran i Barkinja) zaključeno je da se razmatrane sorte mogu klasifikovati na sorte za ulje (Šarulja, Gloginja) i sorte kombinovanih svojstava (Zinzulača, Fran i Barkinja) </w:t>
            </w:r>
            <w:r w:rsidR="00B36E7C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(Miranović i sar.</w:t>
            </w:r>
            <w:r w:rsidR="006639BE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, 2008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). </w:t>
            </w:r>
            <w:r w:rsidR="00D569C8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Lazović i Adakalić (2012) </w:t>
            </w:r>
            <w:r w:rsidR="00D569C8" w:rsidRPr="00D411C0">
              <w:rPr>
                <w:color w:val="000000" w:themeColor="text1"/>
                <w:sz w:val="24"/>
                <w:szCs w:val="24"/>
                <w:lang w:val="sr-Latn-ME"/>
              </w:rPr>
              <w:t>su pratili fenofaze cvjetanja i sazrijevanja i određivali produktivnost šest autohtonih sorti maslin</w:t>
            </w:r>
            <w:r w:rsidR="000F32A8" w:rsidRPr="00D411C0">
              <w:rPr>
                <w:color w:val="000000" w:themeColor="text1"/>
                <w:sz w:val="24"/>
                <w:szCs w:val="24"/>
                <w:lang w:val="sr-Latn-ME"/>
              </w:rPr>
              <w:t>e</w:t>
            </w:r>
            <w:r w:rsidR="00D569C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(Žutica, Crnica, Sitnica, Lumbardeška, Barkinja i Gloginja). </w:t>
            </w:r>
            <w:r w:rsidR="000F32A8" w:rsidRPr="00D411C0">
              <w:rPr>
                <w:color w:val="000000" w:themeColor="text1"/>
                <w:sz w:val="24"/>
                <w:szCs w:val="24"/>
                <w:lang w:val="sr-Latn-ME"/>
              </w:rPr>
              <w:t>U</w:t>
            </w:r>
            <w:r w:rsidR="00D569C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tvrđeno je da prvenstveno karakteristike ploda i koštice, ali i cvasti, lista i internodija imaju veliki značaj u identifikaciji sorti masline i njihovom grupisanju u klastere. </w:t>
            </w:r>
            <w:r w:rsidR="00D43FEB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Stepen varijabilnosti u morfološkom i pomološkom smislu, karakterističan </w:t>
            </w:r>
            <w:r w:rsidR="000F32A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je i </w:t>
            </w:r>
            <w:r w:rsidR="00D43FEB" w:rsidRPr="00D411C0">
              <w:rPr>
                <w:color w:val="000000" w:themeColor="text1"/>
                <w:sz w:val="24"/>
                <w:szCs w:val="24"/>
                <w:lang w:val="sr-Latn-ME"/>
              </w:rPr>
              <w:t>za stara stabla masline</w:t>
            </w:r>
            <w:r w:rsidR="00D74A45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D43FEB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(Adakalić i sar., 2014). </w:t>
            </w:r>
          </w:p>
          <w:p w14:paraId="5CCEC7D2" w14:textId="77777777" w:rsidR="00031CC0" w:rsidRPr="00D411C0" w:rsidRDefault="00D569C8" w:rsidP="00D43FEB">
            <w:pPr>
              <w:rPr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Osim navedenog, ukazano je i na postojanje unutar-sortnog polimorfizma autohtonih sorti masline na Crnogorskom primorju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(Lazović i sar., 2018; Adakalić i sar., 2014).</w:t>
            </w:r>
            <w:r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D43FEB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Lazović i sar. (2018)</w:t>
            </w:r>
            <w:r w:rsidR="00D43FEB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0F32A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su </w:t>
            </w:r>
            <w:r w:rsidR="00D43FEB" w:rsidRPr="00D411C0">
              <w:rPr>
                <w:color w:val="000000" w:themeColor="text1"/>
                <w:sz w:val="24"/>
                <w:szCs w:val="24"/>
                <w:lang w:val="sr-Latn-ME"/>
              </w:rPr>
              <w:t>prikazali visoku varijabilnost morfoloških karakteristika ploda sorte Žutica, te ukazali na opravdanu mogućnost postojanja određene unutar-sortne varijacije</w:t>
            </w:r>
            <w:r w:rsidR="000F32A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. </w:t>
            </w:r>
            <w:r w:rsidR="00D43FEB" w:rsidRPr="00D411C0">
              <w:rPr>
                <w:color w:val="000000" w:themeColor="text1"/>
                <w:sz w:val="24"/>
                <w:szCs w:val="24"/>
                <w:lang w:val="sr-Latn-ME"/>
              </w:rPr>
              <w:t>Unutar-sortne razlike</w:t>
            </w:r>
            <w:r w:rsidR="000F32A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kod </w:t>
            </w:r>
            <w:r w:rsidR="000F32A8" w:rsidRPr="00D411C0">
              <w:rPr>
                <w:color w:val="000000" w:themeColor="text1"/>
                <w:sz w:val="24"/>
                <w:szCs w:val="24"/>
                <w:lang w:val="sr-Latn-ME"/>
              </w:rPr>
              <w:lastRenderedPageBreak/>
              <w:t>Crnice</w:t>
            </w:r>
            <w:r w:rsidR="00D43FEB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, nastale usljed dugogodišnjeg uzgajanja i nesistematske selekcije, tj. ukrštanja sa drugim genotipovima, prikazali su </w:t>
            </w:r>
            <w:r w:rsidR="00D43FEB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Adakalić i sar. (2014)</w:t>
            </w:r>
            <w:r w:rsidR="00D43FEB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. </w:t>
            </w:r>
          </w:p>
          <w:p w14:paraId="03D4B8B5" w14:textId="77777777" w:rsidR="00695884" w:rsidRPr="00D411C0" w:rsidRDefault="00695884" w:rsidP="00667FC0">
            <w:pPr>
              <w:rPr>
                <w:color w:val="000000" w:themeColor="text1"/>
                <w:sz w:val="24"/>
                <w:szCs w:val="24"/>
                <w:lang w:val="sr-Latn-ME"/>
              </w:rPr>
            </w:pPr>
          </w:p>
          <w:p w14:paraId="12BE9D12" w14:textId="77777777" w:rsidR="007022CE" w:rsidRPr="00D411C0" w:rsidRDefault="00076170" w:rsidP="007022CE">
            <w:pPr>
              <w:rPr>
                <w:color w:val="000000" w:themeColor="text1"/>
                <w:sz w:val="24"/>
                <w:szCs w:val="24"/>
                <w:lang w:val="sr-Latn-ME"/>
              </w:rPr>
            </w:pPr>
            <w:r>
              <w:rPr>
                <w:color w:val="000000" w:themeColor="text1"/>
                <w:sz w:val="24"/>
                <w:szCs w:val="24"/>
                <w:lang w:val="sr-Latn-ME"/>
              </w:rPr>
              <w:t>Ranije</w:t>
            </w:r>
            <w:r w:rsidR="00ED3D9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istraživanje sadržaja fenola u listovima i plodovima 22 sorte masline (autohtone i intr</w:t>
            </w:r>
            <w:r>
              <w:rPr>
                <w:color w:val="000000" w:themeColor="text1"/>
                <w:sz w:val="24"/>
                <w:szCs w:val="24"/>
                <w:lang w:val="sr-Latn-ME"/>
              </w:rPr>
              <w:t xml:space="preserve">odukovane) u Crnoj Gori </w:t>
            </w:r>
            <w:r w:rsidRPr="00076170">
              <w:rPr>
                <w:i/>
                <w:color w:val="000000" w:themeColor="text1"/>
                <w:sz w:val="24"/>
                <w:szCs w:val="24"/>
                <w:lang w:val="sr-Latn-ME"/>
              </w:rPr>
              <w:t>(Malenčić</w:t>
            </w:r>
            <w:r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 i sar., </w:t>
            </w:r>
            <w:r w:rsidR="00ED3D98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2009)</w:t>
            </w:r>
            <w:r w:rsidR="00ED3D9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, pokazalo je </w:t>
            </w:r>
            <w:r>
              <w:rPr>
                <w:color w:val="000000" w:themeColor="text1"/>
                <w:sz w:val="24"/>
                <w:szCs w:val="24"/>
                <w:lang w:val="sr-Latn-ME"/>
              </w:rPr>
              <w:t>veći sadržaj</w:t>
            </w:r>
            <w:r w:rsidR="00ED3D9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ukupnih fenola u list</w:t>
            </w:r>
            <w:r>
              <w:rPr>
                <w:color w:val="000000" w:themeColor="text1"/>
                <w:sz w:val="24"/>
                <w:szCs w:val="24"/>
                <w:lang w:val="sr-Latn-ME"/>
              </w:rPr>
              <w:t>ovima u odnosu na plodove, te</w:t>
            </w:r>
            <w:r w:rsidR="00ED3D9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značajno varira</w:t>
            </w:r>
            <w:r>
              <w:rPr>
                <w:color w:val="000000" w:themeColor="text1"/>
                <w:sz w:val="24"/>
                <w:szCs w:val="24"/>
                <w:lang w:val="sr-Latn-ME"/>
              </w:rPr>
              <w:t>nje</w:t>
            </w:r>
            <w:r w:rsidR="00ED3D9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u zavisnosti od sorte. </w:t>
            </w:r>
            <w:r w:rsidR="005360D9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U istraživanju </w:t>
            </w:r>
            <w:r w:rsidR="005360D9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Pasković i sar. (2020)</w:t>
            </w:r>
            <w:r w:rsidR="005360D9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, sorta Istarska bjelica je pokazala stabilne visoke koncentracije oleuropeina u listu, što se </w:t>
            </w:r>
            <w:r>
              <w:rPr>
                <w:color w:val="000000" w:themeColor="text1"/>
                <w:sz w:val="24"/>
                <w:szCs w:val="24"/>
                <w:lang w:val="sr-Latn-ME"/>
              </w:rPr>
              <w:t>povezuje</w:t>
            </w:r>
            <w:r w:rsidR="005360D9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sa njenom otpornošću na niske temperature. S druge strane, niske temperature su uticale na povećanje sadržaja oleuropeina i antioksidativne aktivnosti u ekstraktima listova italijanske sorte Leccino i hrvatskih sorti Oblica, Levantinka i Drobnica. </w:t>
            </w:r>
            <w:r>
              <w:rPr>
                <w:color w:val="000000" w:themeColor="text1"/>
                <w:sz w:val="24"/>
                <w:szCs w:val="24"/>
                <w:lang w:val="sr-Latn-ME"/>
              </w:rPr>
              <w:t>Noviji</w:t>
            </w:r>
            <w:r w:rsidR="005360D9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rezultati istraživanja </w:t>
            </w:r>
            <w:r w:rsidRPr="00076170">
              <w:rPr>
                <w:i/>
                <w:color w:val="000000" w:themeColor="text1"/>
                <w:sz w:val="24"/>
                <w:szCs w:val="24"/>
                <w:lang w:val="sr-Latn-ME"/>
              </w:rPr>
              <w:t>(Lukić i sar., 2</w:t>
            </w:r>
            <w:r w:rsidR="005360D9" w:rsidRPr="0007617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020) </w:t>
            </w:r>
            <w:r>
              <w:rPr>
                <w:color w:val="000000" w:themeColor="text1"/>
                <w:sz w:val="24"/>
                <w:szCs w:val="24"/>
                <w:lang w:val="sr-Latn-ME"/>
              </w:rPr>
              <w:t>ukazuju</w:t>
            </w:r>
            <w:r w:rsidR="005360D9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na ko</w:t>
            </w:r>
            <w:r w:rsidR="00481466">
              <w:rPr>
                <w:color w:val="000000" w:themeColor="text1"/>
                <w:sz w:val="24"/>
                <w:szCs w:val="24"/>
                <w:lang w:val="sr-Latn-ME"/>
              </w:rPr>
              <w:t xml:space="preserve">relaciju količine i sadržaja </w:t>
            </w:r>
            <w:r w:rsidR="005360D9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fenola </w:t>
            </w:r>
            <w:r>
              <w:rPr>
                <w:color w:val="000000" w:themeColor="text1"/>
                <w:sz w:val="24"/>
                <w:szCs w:val="24"/>
                <w:lang w:val="sr-Latn-ME"/>
              </w:rPr>
              <w:t>zavisno</w:t>
            </w:r>
            <w:r w:rsidR="005360D9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od sortimenta, vremena uzorkovanja lista i geografske lokacije maslinjaka. Ponovo je dokazano da sorta Istarska</w:t>
            </w:r>
            <w:r w:rsidR="00481466">
              <w:rPr>
                <w:color w:val="000000" w:themeColor="text1"/>
                <w:sz w:val="24"/>
                <w:szCs w:val="24"/>
                <w:lang w:val="sr-Latn-ME"/>
              </w:rPr>
              <w:t xml:space="preserve"> bjelica ima najveći sadržaj </w:t>
            </w:r>
            <w:r w:rsidR="005360D9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fenola, naročito oleuropeina, kao i da vrijeme uzorkovanja naročito utiče na promjenjivost sadržaja fenola verbaskosida. </w:t>
            </w:r>
            <w:r w:rsidR="005360D9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Kovačić i sar. (2017)</w:t>
            </w:r>
            <w:r w:rsidR="005360D9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nalaze da je antioksidativna aktivnost naročito povezana sa vrijednošću ukupnih flavonoida i neflavonoidnih fenola. </w:t>
            </w:r>
            <w:r w:rsidR="00ED3D9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Brojna inostrana istraživanja su potvrdila da je najznačajnija fenolna komponenta iz lista masline oleuropein, što je i dokazano kod sorti Koroneiki i Fougi </w:t>
            </w:r>
            <w:r w:rsidR="00ED3D98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(</w:t>
            </w:r>
            <w:r w:rsidR="00660616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Kirit</w:t>
            </w:r>
            <w:r w:rsidR="00ED3D98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sakis i sar., 2009; Mohamad i sar., 2018).</w:t>
            </w:r>
            <w:r w:rsidR="00ED3D9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031CC0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Ö</w:t>
            </w:r>
            <w:r w:rsidR="00EA1A01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zcan i sar. (2019)</w:t>
            </w:r>
            <w:r w:rsidR="00EA1A01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istraživali su uticaj </w:t>
            </w:r>
            <w:r w:rsidR="00FE29FF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sorte i </w:t>
            </w:r>
            <w:r w:rsidR="00EA1A01" w:rsidRPr="00D411C0">
              <w:rPr>
                <w:color w:val="000000" w:themeColor="text1"/>
                <w:sz w:val="24"/>
                <w:szCs w:val="24"/>
                <w:lang w:val="sr-Latn-ME"/>
              </w:rPr>
              <w:t>vremena uzorkovanja na sadržaj ukupnih</w:t>
            </w:r>
            <w:r w:rsidR="00FE29FF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i pojedinačnih fenola i</w:t>
            </w:r>
            <w:r w:rsidR="00EA1A01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antioksidativnu aktivnost </w:t>
            </w:r>
            <w:r w:rsidR="00FE29FF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u </w:t>
            </w:r>
            <w:r w:rsidR="00ED3D98" w:rsidRPr="00D411C0">
              <w:rPr>
                <w:color w:val="000000" w:themeColor="text1"/>
                <w:sz w:val="24"/>
                <w:szCs w:val="24"/>
                <w:lang w:val="sr-Latn-ME"/>
              </w:rPr>
              <w:t>lišću i plodovima</w:t>
            </w:r>
            <w:r w:rsidR="00EA1A01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pet autohtonih turskih sorti masline. Sortna varijabilnost ustanovljena je kod svih analiziranih parametara,</w:t>
            </w:r>
            <w:r w:rsidR="00FE29FF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dok je</w:t>
            </w:r>
            <w:r w:rsidR="00EA1A01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najveći sadržaj ukupni</w:t>
            </w:r>
            <w:r w:rsidR="00FE29FF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h fenola u lišću i plodovima </w:t>
            </w:r>
            <w:r w:rsidR="00EA1A01" w:rsidRPr="00D411C0">
              <w:rPr>
                <w:color w:val="000000" w:themeColor="text1"/>
                <w:sz w:val="24"/>
                <w:szCs w:val="24"/>
                <w:lang w:val="sr-Latn-ME"/>
              </w:rPr>
              <w:t>zabilježen u decembru, najveća antioksidativna aktivnost iz ekstrakta ploda u avgustu,</w:t>
            </w:r>
            <w:r w:rsidR="00F7621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a lista u novembru i decembru, što je u korelaciji sa zaključcima </w:t>
            </w:r>
            <w:r w:rsidR="00F76218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Gougoulias i sar. (2017)</w:t>
            </w:r>
            <w:r w:rsidR="00031CC0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. </w:t>
            </w:r>
            <w:r w:rsidR="001C67AC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Blasi i sar. (2016)</w:t>
            </w:r>
            <w:r w:rsidR="001C67AC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navode da je sadržaj bioaktivnih komponenti najveći u toku decembra i marta mjeseca, kada se lišće generiše kao sporedni proizvod iz prerade i rezidbe, što predstavlja potencijal za njegovu valorizaciju. </w:t>
            </w:r>
            <w:r w:rsidR="001C67AC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Ryan i sar. (2003)</w:t>
            </w:r>
            <w:r w:rsidR="001C67AC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istraživali su kvantitativne promjene u sadržaju fenola</w:t>
            </w:r>
            <w:r w:rsidR="00ED3D9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u mlađem i starijem lišću, mezokarpu, endokarpu i sjemenci ploda</w:t>
            </w:r>
            <w:r w:rsidR="001C67AC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tokom godišnjeg ci</w:t>
            </w:r>
            <w:r w:rsidR="00ED3D98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klusa masline, te dokazali sinergijsko djelovanje određenih estara, oleuropeina i hidroksitirosola u mezokarpu i lišću. </w:t>
            </w:r>
          </w:p>
          <w:p w14:paraId="359C808D" w14:textId="77777777" w:rsidR="00011E15" w:rsidRPr="00D411C0" w:rsidRDefault="00011E15" w:rsidP="007022CE">
            <w:pPr>
              <w:rPr>
                <w:color w:val="000000" w:themeColor="text1"/>
                <w:sz w:val="24"/>
                <w:szCs w:val="24"/>
                <w:lang w:val="sr-Latn-ME"/>
              </w:rPr>
            </w:pPr>
          </w:p>
          <w:p w14:paraId="4FFC5FDD" w14:textId="77777777" w:rsidR="000E0A75" w:rsidRPr="00256FAC" w:rsidRDefault="00FE703C" w:rsidP="00AC073F">
            <w:pPr>
              <w:rPr>
                <w:i/>
                <w:color w:val="000000" w:themeColor="text1"/>
                <w:sz w:val="24"/>
                <w:szCs w:val="24"/>
                <w:lang w:val="sr-Latn-ME"/>
              </w:rPr>
            </w:pPr>
            <w:r>
              <w:rPr>
                <w:color w:val="000000" w:themeColor="text1"/>
                <w:sz w:val="24"/>
                <w:szCs w:val="24"/>
                <w:lang w:val="sr-Latn-ME"/>
              </w:rPr>
              <w:t>V</w:t>
            </w:r>
            <w:r w:rsidRPr="00FE703C">
              <w:rPr>
                <w:color w:val="000000" w:themeColor="text1"/>
                <w:sz w:val="24"/>
                <w:szCs w:val="24"/>
                <w:lang w:val="sr-Latn-ME"/>
              </w:rPr>
              <w:t>eoma značajna količina sporednih proizvoda generiše se kroz maslinarstvo (ostaci rezidbe) i uljarstvo (lišće, komina i vegetativna voda), za čiju valorizaciju postoji interesovanje istraživača kako u poljoprivrednom, tako i u energetskom, medicinskom, farmaceutskom i drugim sektori</w:t>
            </w:r>
            <w:r>
              <w:rPr>
                <w:color w:val="000000" w:themeColor="text1"/>
                <w:sz w:val="24"/>
                <w:szCs w:val="24"/>
                <w:lang w:val="sr-Latn-ME"/>
              </w:rPr>
              <w:t xml:space="preserve">ma </w:t>
            </w:r>
            <w:r w:rsidRPr="00FE703C">
              <w:rPr>
                <w:i/>
                <w:color w:val="000000" w:themeColor="text1"/>
                <w:sz w:val="24"/>
                <w:szCs w:val="24"/>
                <w:lang w:val="sr-Latn-ME"/>
              </w:rPr>
              <w:t>(Romero-Garcia i sar., 2014).</w:t>
            </w:r>
            <w:r w:rsidRPr="00FE703C">
              <w:rPr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0F0064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U modernim, industrijskim pogonima za ekstrakciju maslinovog ulja razlikuju </w:t>
            </w:r>
            <w:r w:rsidR="00927C75" w:rsidRPr="00D411C0">
              <w:rPr>
                <w:color w:val="000000" w:themeColor="text1"/>
                <w:sz w:val="24"/>
                <w:szCs w:val="24"/>
                <w:lang w:val="sr-Latn-ME"/>
              </w:rPr>
              <w:t>se dvofazni i trofazni sistemi separacije</w:t>
            </w:r>
            <w:r w:rsidR="000F0064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. Dvofazno centrifugiranje generiše otpad </w:t>
            </w:r>
            <w:r w:rsidR="00077403" w:rsidRPr="00D411C0">
              <w:rPr>
                <w:color w:val="000000" w:themeColor="text1"/>
                <w:sz w:val="24"/>
                <w:szCs w:val="24"/>
                <w:lang w:val="sr-Latn-ME"/>
              </w:rPr>
              <w:t>koji predstavlja</w:t>
            </w:r>
            <w:r w:rsidR="000F0064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mješavinu komine, maslinovog ulja i vode, dok trofazno centrifugiranje izdvaja kominu niskog sadržaja </w:t>
            </w:r>
            <w:r w:rsidR="00AC073F">
              <w:rPr>
                <w:color w:val="000000" w:themeColor="text1"/>
                <w:sz w:val="24"/>
                <w:szCs w:val="24"/>
                <w:lang w:val="sr-Latn-ME"/>
              </w:rPr>
              <w:t>vla</w:t>
            </w:r>
            <w:r w:rsidR="00837E08">
              <w:rPr>
                <w:color w:val="000000" w:themeColor="text1"/>
                <w:sz w:val="24"/>
                <w:szCs w:val="24"/>
                <w:lang w:val="sr-Latn-ME"/>
              </w:rPr>
              <w:t>ge</w:t>
            </w:r>
            <w:r w:rsidR="000F0064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(40-45%) i otpadnu, tj. vegetativnu vodu </w:t>
            </w:r>
            <w:r w:rsidR="00DA61BB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(Miklavčić </w:t>
            </w:r>
            <w:r w:rsidR="000F0064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Višnjevac i sar., 2021).</w:t>
            </w:r>
            <w:r w:rsidR="000F0064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Pr="00FE703C">
              <w:rPr>
                <w:color w:val="000000" w:themeColor="text1"/>
                <w:sz w:val="24"/>
                <w:szCs w:val="24"/>
                <w:lang w:val="sr-Latn-ME"/>
              </w:rPr>
              <w:t>Otpad iz mlina, iako prirodni produkt metabolizma masline, smatra se fitotoksičnim</w:t>
            </w:r>
            <w:r>
              <w:rPr>
                <w:color w:val="000000" w:themeColor="text1"/>
                <w:sz w:val="24"/>
                <w:szCs w:val="24"/>
                <w:lang w:val="sr-Latn-ME"/>
              </w:rPr>
              <w:t xml:space="preserve"> usljed visoke</w:t>
            </w:r>
            <w:r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koncentracija fenolnih i drugih hemijskih komponenti</w:t>
            </w:r>
            <w:r w:rsidRPr="00FE703C">
              <w:rPr>
                <w:color w:val="000000" w:themeColor="text1"/>
                <w:sz w:val="24"/>
                <w:szCs w:val="24"/>
                <w:lang w:val="sr-Latn-ME"/>
              </w:rPr>
              <w:t>, te direktno odlaganje istog u životnu sredinu</w:t>
            </w:r>
            <w:r w:rsidR="00AC073F">
              <w:rPr>
                <w:color w:val="000000" w:themeColor="text1"/>
                <w:sz w:val="24"/>
                <w:szCs w:val="24"/>
                <w:lang w:val="sr-Latn-ME"/>
              </w:rPr>
              <w:t xml:space="preserve"> (zemljišne i vodne resurse)</w:t>
            </w:r>
            <w:r w:rsidRPr="00FE703C">
              <w:rPr>
                <w:color w:val="000000" w:themeColor="text1"/>
                <w:sz w:val="24"/>
                <w:szCs w:val="24"/>
                <w:lang w:val="sr-Latn-ME"/>
              </w:rPr>
              <w:t xml:space="preserve"> nije preporučljivo, </w:t>
            </w:r>
            <w:r>
              <w:rPr>
                <w:color w:val="000000" w:themeColor="text1"/>
                <w:sz w:val="24"/>
                <w:szCs w:val="24"/>
                <w:lang w:val="sr-Latn-ME"/>
              </w:rPr>
              <w:t>s obzirom da</w:t>
            </w:r>
            <w:r w:rsidR="00927C75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može </w:t>
            </w:r>
            <w:r w:rsidR="0012633E" w:rsidRPr="00D411C0">
              <w:rPr>
                <w:color w:val="000000" w:themeColor="text1"/>
                <w:sz w:val="24"/>
                <w:szCs w:val="24"/>
                <w:lang w:val="sr-Latn-ME"/>
              </w:rPr>
              <w:t>prouzrokovat</w:t>
            </w:r>
            <w:r>
              <w:rPr>
                <w:color w:val="000000" w:themeColor="text1"/>
                <w:sz w:val="24"/>
                <w:szCs w:val="24"/>
                <w:lang w:val="sr-Latn-ME"/>
              </w:rPr>
              <w:t>i negativan ekološki uticaj</w:t>
            </w:r>
            <w:r w:rsidR="00927C75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. </w:t>
            </w:r>
            <w:r w:rsidR="000F0064" w:rsidRPr="00D411C0">
              <w:rPr>
                <w:color w:val="000000" w:themeColor="text1"/>
                <w:sz w:val="24"/>
                <w:szCs w:val="24"/>
                <w:lang w:val="sr-Latn-ME"/>
              </w:rPr>
              <w:t>U Crnoj Gori nema trofaznih lin</w:t>
            </w:r>
            <w:r w:rsidR="00927C75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ija za preradu, a otpadna voda </w:t>
            </w:r>
            <w:r w:rsidR="000F0064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nastaje tokom prerade masline kamenim mlinovima na tradicionalan način. </w:t>
            </w:r>
            <w:r w:rsidR="00927C75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Stoga,  istraživanje sporednih proizvoda značajno je sa ciljem identifikacije i kvantifikacije fenolnih jedinjenja u komini i vegetativnoj vodi nastaloj prilikom proizvodnje maslinovog ulja. </w:t>
            </w:r>
            <w:r w:rsidR="000F0064" w:rsidRPr="00D411C0">
              <w:rPr>
                <w:color w:val="000000" w:themeColor="text1"/>
                <w:sz w:val="24"/>
                <w:szCs w:val="24"/>
                <w:lang w:val="sr-Latn-ME"/>
              </w:rPr>
              <w:t>Više od 50 različitih fenolnih komponenti identifikovano je u komini i otpadnoj vodi</w:t>
            </w:r>
            <w:r w:rsidR="0012633E" w:rsidRPr="00D411C0">
              <w:rPr>
                <w:color w:val="000000" w:themeColor="text1"/>
                <w:sz w:val="24"/>
                <w:szCs w:val="24"/>
                <w:lang w:val="sr-Latn-ME"/>
              </w:rPr>
              <w:t>, i to: prosti fenoli, derivati</w:t>
            </w:r>
            <w:r w:rsidR="000F0064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benzoeve </w:t>
            </w:r>
            <w:r w:rsidR="0012633E" w:rsidRPr="00D411C0">
              <w:rPr>
                <w:color w:val="000000" w:themeColor="text1"/>
                <w:sz w:val="24"/>
                <w:szCs w:val="24"/>
                <w:lang w:val="sr-Latn-ME"/>
              </w:rPr>
              <w:t>i cinamične kiseline, flavonoidi, lignani i sekoiridoidi</w:t>
            </w:r>
            <w:r w:rsidR="000F0064" w:rsidRPr="00D411C0">
              <w:rPr>
                <w:color w:val="000000" w:themeColor="text1"/>
                <w:sz w:val="24"/>
                <w:szCs w:val="24"/>
                <w:lang w:val="sr-Latn-ME"/>
              </w:rPr>
              <w:t>. Osim navedenog, komina sadrži i ugljene hidrate, lipide, kao i značajnu količinu</w:t>
            </w:r>
            <w:r w:rsidR="00481466">
              <w:rPr>
                <w:color w:val="000000" w:themeColor="text1"/>
                <w:sz w:val="24"/>
                <w:szCs w:val="24"/>
                <w:lang w:val="sr-Latn-ME"/>
              </w:rPr>
              <w:t xml:space="preserve"> jona</w:t>
            </w:r>
            <w:r w:rsidR="000F0064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metala i soli </w:t>
            </w:r>
            <w:r w:rsidR="000F0064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(Romero-Garcia i sar</w:t>
            </w:r>
            <w:r w:rsidR="00DE3B05">
              <w:rPr>
                <w:i/>
                <w:color w:val="000000" w:themeColor="text1"/>
                <w:sz w:val="24"/>
                <w:szCs w:val="24"/>
                <w:lang w:val="sr-Latn-ME"/>
              </w:rPr>
              <w:t>., 2014</w:t>
            </w:r>
            <w:r w:rsidR="000F0064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).</w:t>
            </w:r>
            <w:r w:rsidR="000F07E9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12633E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Korelacija ukupnih fenola i antioksidativne aktivnosti je naročito izražena, što potvrđuje mišljenje da je antioksidativna aktivnost kompleksan pojam, koji nastaje kao rezultat sinergijskog djelovanja pojedinačnih komponenti </w:t>
            </w:r>
            <w:r w:rsidR="0012633E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(Miklavčić</w:t>
            </w:r>
            <w:r w:rsidR="00DA61BB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854B25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Višnjevac</w:t>
            </w:r>
            <w:r w:rsidR="0012633E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 i sar., 2021). </w:t>
            </w:r>
            <w:r w:rsidR="00927C75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Nizak sadržaj prostih fenolnih jedinjenja, a visok sadržaj složenih u sporednim proizvodima prerade ukazuje na mogućnost </w:t>
            </w:r>
            <w:r w:rsidR="00927C75" w:rsidRPr="00D411C0">
              <w:rPr>
                <w:color w:val="000000" w:themeColor="text1"/>
                <w:sz w:val="24"/>
                <w:szCs w:val="24"/>
                <w:lang w:val="sr-Latn-ME"/>
              </w:rPr>
              <w:lastRenderedPageBreak/>
              <w:t xml:space="preserve">valorizacije istih u prehrambenoj, kozmetičkoj i farmaceutskoj industriji </w:t>
            </w:r>
            <w:r w:rsidR="00927C75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(Ribeiro i sar., 2020; Tlais i sar., 2020). </w:t>
            </w:r>
            <w:r w:rsidR="000F07E9" w:rsidRPr="00D411C0">
              <w:rPr>
                <w:color w:val="000000" w:themeColor="text1"/>
                <w:sz w:val="24"/>
                <w:szCs w:val="24"/>
                <w:lang w:val="sr-Latn-ME"/>
              </w:rPr>
              <w:t>Najnovija istraživanja u oblasti valorizacije sporednih proizvoda iz maslinarstva i uljarstva uka</w:t>
            </w:r>
            <w:r w:rsidR="00077403" w:rsidRPr="00D411C0">
              <w:rPr>
                <w:color w:val="000000" w:themeColor="text1"/>
                <w:sz w:val="24"/>
                <w:szCs w:val="24"/>
                <w:lang w:val="sr-Latn-ME"/>
              </w:rPr>
              <w:t>zuju na brojne mogućnosti korišć</w:t>
            </w:r>
            <w:r w:rsidR="000F07E9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enja komine (izdvajanje ulja komine, antioksidanasa, oligosaharida, lignina, kao đubrivo, za kompostiranje, u ishrani životinja, za proizvodnju različitih oblika bioenergije itd.) </w:t>
            </w:r>
            <w:r w:rsidR="00DA61BB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(Miklavčić </w:t>
            </w:r>
            <w:r w:rsidR="000F07E9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Višnjevac i sa</w:t>
            </w:r>
            <w:r w:rsidR="00DE3B05">
              <w:rPr>
                <w:i/>
                <w:color w:val="000000" w:themeColor="text1"/>
                <w:sz w:val="24"/>
                <w:szCs w:val="24"/>
                <w:lang w:val="sr-Latn-ME"/>
              </w:rPr>
              <w:t>r., 2021; Medouni-Haroune, 2018</w:t>
            </w:r>
            <w:r w:rsidR="000F07E9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), </w:t>
            </w:r>
            <w:r w:rsidR="000F07E9" w:rsidRPr="00D411C0">
              <w:rPr>
                <w:color w:val="000000" w:themeColor="text1"/>
                <w:sz w:val="24"/>
                <w:szCs w:val="24"/>
                <w:lang w:val="sr-Latn-ME"/>
              </w:rPr>
              <w:t>kao i otpadne vode</w:t>
            </w:r>
            <w:r w:rsidR="000F07E9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0F07E9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(izdvajanje polifenola i enzima, proizvodnja bio-uglja, bio-ulja, metana, etanola, glinenih cigli, kao konzervans itd.) </w:t>
            </w:r>
            <w:r w:rsidR="00222C2E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(Jeguirim i sar., 2020</w:t>
            </w:r>
            <w:r w:rsidR="000F07E9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; </w:t>
            </w:r>
            <w:r w:rsidR="00831A71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Galanakis i sar., 2018</w:t>
            </w:r>
            <w:r w:rsidR="00B27815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).</w:t>
            </w:r>
            <w:r w:rsidR="00B27815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2B60AC" w:rsidRPr="00D411C0">
              <w:rPr>
                <w:color w:val="000000" w:themeColor="text1"/>
                <w:sz w:val="24"/>
                <w:szCs w:val="24"/>
                <w:lang w:val="sr-Latn-ME"/>
              </w:rPr>
              <w:t>Takođe, prečišćena otpadna voda se može koristiti i za navodnjavanje</w:t>
            </w:r>
            <w:r w:rsidR="00077403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maslinjaka</w:t>
            </w:r>
            <w:r w:rsidR="002B60AC" w:rsidRPr="00D411C0">
              <w:rPr>
                <w:color w:val="000000" w:themeColor="text1"/>
                <w:sz w:val="24"/>
                <w:szCs w:val="24"/>
                <w:lang w:val="sr-Latn-ME"/>
              </w:rPr>
              <w:t>, te doze do 100 m</w:t>
            </w:r>
            <w:r w:rsidR="002B60AC" w:rsidRPr="00D411C0">
              <w:rPr>
                <w:color w:val="000000" w:themeColor="text1"/>
                <w:sz w:val="24"/>
                <w:szCs w:val="24"/>
                <w:vertAlign w:val="superscript"/>
                <w:lang w:val="sr-Latn-ME"/>
              </w:rPr>
              <w:t>3</w:t>
            </w:r>
            <w:r w:rsidR="002B60AC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/ha/godišnje uzrokuju povećanje sadržaja hlorofila, karotenoida, minerala, fenola, rastvorljivih šećera, intenziviraju fotosintezu  i antioksidativnu aktivnost </w:t>
            </w:r>
            <w:r w:rsidR="002B60AC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>(Magdich i sar., 2016)</w:t>
            </w:r>
            <w:r w:rsidR="002B60AC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. </w:t>
            </w:r>
            <w:r w:rsidR="00DE1DF2" w:rsidRPr="00D411C0">
              <w:rPr>
                <w:color w:val="000000" w:themeColor="text1"/>
                <w:sz w:val="24"/>
                <w:szCs w:val="24"/>
                <w:lang w:val="sr-Latn-ME"/>
              </w:rPr>
              <w:t>P</w:t>
            </w:r>
            <w:r w:rsidR="002B60AC" w:rsidRPr="00D411C0">
              <w:rPr>
                <w:color w:val="000000" w:themeColor="text1"/>
                <w:sz w:val="24"/>
                <w:szCs w:val="24"/>
                <w:lang w:val="sr-Latn-ME"/>
              </w:rPr>
              <w:t>rimijećen je rast</w:t>
            </w:r>
            <w:r w:rsidR="00A46443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sadržaja</w:t>
            </w:r>
            <w:r w:rsidR="002B60AC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ukupnog organskog ugljenika, azot</w:t>
            </w:r>
            <w:r w:rsidR="00A46443" w:rsidRPr="00D411C0">
              <w:rPr>
                <w:color w:val="000000" w:themeColor="text1"/>
                <w:sz w:val="24"/>
                <w:szCs w:val="24"/>
                <w:lang w:val="sr-Latn-ME"/>
              </w:rPr>
              <w:t>a i</w:t>
            </w:r>
            <w:r w:rsidR="002B60AC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fosfora</w:t>
            </w:r>
            <w:r w:rsidR="00A46443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u zemljištu</w:t>
            </w:r>
            <w:r w:rsidR="002B60AC" w:rsidRPr="00D411C0">
              <w:rPr>
                <w:color w:val="000000" w:themeColor="text1"/>
                <w:sz w:val="24"/>
                <w:szCs w:val="24"/>
                <w:lang w:val="sr-Latn-ME"/>
              </w:rPr>
              <w:t>,</w:t>
            </w:r>
            <w:r w:rsidR="00A46443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kao i</w:t>
            </w:r>
            <w:r w:rsidR="002B60AC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="00A46443" w:rsidRPr="00D411C0">
              <w:rPr>
                <w:color w:val="000000" w:themeColor="text1"/>
                <w:sz w:val="24"/>
                <w:szCs w:val="24"/>
                <w:lang w:val="sr-Latn-ME"/>
              </w:rPr>
              <w:t xml:space="preserve">aktivacija dehidrogenaze i ureaze i intenzifikacija procesa respiracije zemljišta </w:t>
            </w:r>
            <w:r w:rsidR="00A46443" w:rsidRPr="00D411C0">
              <w:rPr>
                <w:i/>
                <w:color w:val="000000" w:themeColor="text1"/>
                <w:sz w:val="24"/>
                <w:szCs w:val="24"/>
                <w:lang w:val="sr-Latn-ME"/>
              </w:rPr>
              <w:t xml:space="preserve">(Piotrowska i sar., 2005).  </w:t>
            </w:r>
          </w:p>
        </w:tc>
      </w:tr>
      <w:tr w:rsidR="00D411C0" w:rsidRPr="00D411C0" w14:paraId="273A694F" w14:textId="77777777" w:rsidTr="00667FC0">
        <w:trPr>
          <w:trHeight w:val="346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4D03D620" w14:textId="77777777" w:rsidR="000E0A75" w:rsidRPr="00D411C0" w:rsidRDefault="00851873" w:rsidP="00361E15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lastRenderedPageBreak/>
              <w:t>Cilj i hipoteze</w:t>
            </w:r>
          </w:p>
        </w:tc>
      </w:tr>
      <w:tr w:rsidR="00D411C0" w:rsidRPr="00977DBF" w14:paraId="62DFE437" w14:textId="77777777" w:rsidTr="000E0A75">
        <w:trPr>
          <w:trHeight w:val="346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6D3D2" w14:textId="77777777" w:rsidR="00AC3DB6" w:rsidRPr="00D411C0" w:rsidRDefault="00AC3DB6" w:rsidP="00552B2B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Opšti cilj istra</w:t>
            </w:r>
            <w:r w:rsidR="00552B2B"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živanja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je da se izvrši </w:t>
            </w:r>
            <w:r w:rsidR="00CD2ADC" w:rsidRPr="00D411C0">
              <w:rPr>
                <w:color w:val="000000" w:themeColor="text1"/>
                <w:sz w:val="24"/>
                <w:szCs w:val="24"/>
                <w:lang w:val="sr-Latn-CS"/>
              </w:rPr>
              <w:t>bio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pomološka karakterizacija </w:t>
            </w:r>
            <w:r w:rsidR="00552B2B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vegetativnih i reproduktivnih organa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autohtonih sorti masli</w:t>
            </w:r>
            <w:r w:rsidR="00552B2B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ne i najvažnijih klonova iz kolekcije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„Podlastva“, kao i </w:t>
            </w:r>
            <w:r w:rsidR="00552B2B" w:rsidRPr="00D411C0">
              <w:rPr>
                <w:color w:val="000000" w:themeColor="text1"/>
                <w:sz w:val="24"/>
                <w:szCs w:val="24"/>
                <w:lang w:val="sr-Latn-CS"/>
              </w:rPr>
              <w:t>biohemijsko profilisanje uzoraka lista</w:t>
            </w:r>
            <w:r w:rsidR="00386F6F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cvasti </w:t>
            </w:r>
            <w:r w:rsidR="00727D57" w:rsidRPr="00D411C0">
              <w:rPr>
                <w:color w:val="000000" w:themeColor="text1"/>
                <w:sz w:val="24"/>
                <w:szCs w:val="24"/>
                <w:lang w:val="sr-Latn-CS"/>
              </w:rPr>
              <w:t>i ploda, kao</w:t>
            </w:r>
            <w:r w:rsidR="00552B2B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i sporednih proizvoda prerade</w:t>
            </w:r>
            <w:r w:rsidR="00386F6F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(komina i otpadna voda</w:t>
            </w:r>
            <w:r w:rsidR="00092330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="006E1521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iz </w:t>
            </w:r>
            <w:r w:rsidR="00076170">
              <w:rPr>
                <w:color w:val="000000" w:themeColor="text1"/>
                <w:sz w:val="24"/>
                <w:szCs w:val="24"/>
                <w:lang w:val="sr-Latn-CS"/>
              </w:rPr>
              <w:t>savremenih</w:t>
            </w:r>
            <w:r w:rsidR="006E1521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i tradicionalnih mlinova na području Crnogorskog primorja.</w:t>
            </w:r>
            <w:r w:rsidR="00552B2B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6058C3C7" w14:textId="77777777" w:rsidR="00AC3DB6" w:rsidRPr="00D411C0" w:rsidRDefault="00AC3DB6" w:rsidP="00667FC0">
            <w:pPr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Specifični ciljevi:</w:t>
            </w:r>
          </w:p>
          <w:p w14:paraId="485B94BD" w14:textId="77777777" w:rsidR="00552B2B" w:rsidRPr="00D411C0" w:rsidRDefault="00727D57" w:rsidP="00552B2B">
            <w:pPr>
              <w:pStyle w:val="ListParagraph"/>
              <w:numPr>
                <w:ilvl w:val="0"/>
                <w:numId w:val="2"/>
              </w:numPr>
              <w:rPr>
                <w:i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Morfološka </w:t>
            </w:r>
            <w:r w:rsidR="00CD2ADC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i biološka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karakterizacija autohtoni</w:t>
            </w:r>
            <w:r w:rsidR="00B10C2D" w:rsidRPr="00D411C0">
              <w:rPr>
                <w:color w:val="000000" w:themeColor="text1"/>
                <w:sz w:val="24"/>
                <w:szCs w:val="24"/>
                <w:lang w:val="sr-Latn-CS"/>
              </w:rPr>
              <w:t>h sorti masline i nekih klonova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iz kolekcije „Podlastva</w:t>
            </w:r>
            <w:r w:rsidR="00CD2ADC" w:rsidRPr="00D411C0">
              <w:rPr>
                <w:color w:val="000000" w:themeColor="text1"/>
                <w:sz w:val="24"/>
                <w:szCs w:val="24"/>
                <w:lang w:val="sr-Latn-CS"/>
              </w:rPr>
              <w:t>“.</w:t>
            </w:r>
          </w:p>
          <w:p w14:paraId="7C6602A1" w14:textId="77777777" w:rsidR="006E1521" w:rsidRPr="00D411C0" w:rsidRDefault="006E1521" w:rsidP="00727D57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Utvrđivanje sortne raz</w:t>
            </w:r>
            <w:r w:rsidR="00DE1DF2" w:rsidRPr="00D411C0">
              <w:rPr>
                <w:color w:val="000000" w:themeColor="text1"/>
                <w:sz w:val="24"/>
                <w:szCs w:val="24"/>
                <w:lang w:val="sr-Latn-CS"/>
              </w:rPr>
              <w:t>ličitosti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s</w:t>
            </w:r>
            <w:r w:rsidR="00B10C2D" w:rsidRPr="00D411C0">
              <w:rPr>
                <w:color w:val="000000" w:themeColor="text1"/>
                <w:sz w:val="24"/>
                <w:szCs w:val="24"/>
                <w:lang w:val="sr-Latn-CS"/>
              </w:rPr>
              <w:t>a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aspekta biohemijskih karakteristika lista i ploda masline. </w:t>
            </w:r>
          </w:p>
          <w:p w14:paraId="707FD0DF" w14:textId="77777777" w:rsidR="00552B2B" w:rsidRPr="00D411C0" w:rsidRDefault="00F11423" w:rsidP="00552B2B">
            <w:pPr>
              <w:pStyle w:val="ListParagraph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color w:val="000000" w:themeColor="text1"/>
                <w:sz w:val="24"/>
                <w:szCs w:val="24"/>
                <w:lang w:val="sr-Latn-CS"/>
              </w:rPr>
              <w:t>Karakterizacija sastava otpada od</w:t>
            </w:r>
            <w:r w:rsidR="00B10C2D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prerade </w:t>
            </w:r>
            <w:r>
              <w:rPr>
                <w:color w:val="000000" w:themeColor="text1"/>
                <w:sz w:val="24"/>
                <w:szCs w:val="24"/>
                <w:lang w:val="sr-Latn-CS"/>
              </w:rPr>
              <w:t xml:space="preserve">masline (komina i otpadna voda) </w:t>
            </w:r>
            <w:r w:rsidR="00B10C2D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i </w:t>
            </w:r>
            <w:r w:rsidR="006E1521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korelacija sa </w:t>
            </w:r>
            <w:r w:rsidR="00B10C2D" w:rsidRPr="00D411C0">
              <w:rPr>
                <w:color w:val="000000" w:themeColor="text1"/>
                <w:sz w:val="24"/>
                <w:szCs w:val="24"/>
                <w:lang w:val="sr-Latn-CS"/>
              </w:rPr>
              <w:t>biohemijskim karakteristikama analiziranih organ</w:t>
            </w:r>
            <w:r w:rsidR="006E1521" w:rsidRPr="00D411C0">
              <w:rPr>
                <w:color w:val="000000" w:themeColor="text1"/>
                <w:sz w:val="24"/>
                <w:szCs w:val="24"/>
                <w:lang w:val="sr-Latn-CS"/>
              </w:rPr>
              <w:t>a masline.</w:t>
            </w:r>
          </w:p>
          <w:p w14:paraId="727CFAE9" w14:textId="77777777" w:rsidR="00AC3DB6" w:rsidRPr="00D411C0" w:rsidRDefault="00AC3DB6" w:rsidP="002F11A6">
            <w:pPr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 xml:space="preserve">Polazne hipoteze: </w:t>
            </w:r>
          </w:p>
          <w:p w14:paraId="3FB2BF3F" w14:textId="77777777" w:rsidR="00AC3DB6" w:rsidRPr="00D411C0" w:rsidRDefault="00AC3DB6" w:rsidP="00CA6B4B">
            <w:pPr>
              <w:ind w:firstLine="284"/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 xml:space="preserve">H1 – 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>Potvrđen</w:t>
            </w:r>
            <w:r w:rsidR="00122847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polimorfizam 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>autohtonih sorti i klonova masline na osnovu analiziranih morfoloških i biohemijskih karakteristika.</w:t>
            </w:r>
            <w:r w:rsidR="00122847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475F9E71" w14:textId="77777777" w:rsidR="00AC3DB6" w:rsidRPr="00D411C0" w:rsidRDefault="00AC3DB6" w:rsidP="002F11A6">
            <w:pPr>
              <w:ind w:firstLine="284"/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 xml:space="preserve">H2 – </w:t>
            </w:r>
            <w:r w:rsidR="002F11A6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Sorta, tj. klon i fenofaza u kojoj se biljka nalazi utiču na količinu i sadržaj </w:t>
            </w:r>
            <w:r w:rsidR="00B10C2D" w:rsidRPr="00D411C0">
              <w:rPr>
                <w:color w:val="000000" w:themeColor="text1"/>
                <w:sz w:val="24"/>
                <w:szCs w:val="24"/>
                <w:lang w:val="sr-Latn-CS"/>
              </w:rPr>
              <w:t>biohemijskih komponenti</w:t>
            </w:r>
            <w:r w:rsidR="002F11A6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u listu i plodu masline.</w:t>
            </w:r>
          </w:p>
          <w:p w14:paraId="3A4E24A0" w14:textId="77777777" w:rsidR="000E0A75" w:rsidRPr="00256FAC" w:rsidRDefault="00AC3DB6" w:rsidP="00256FAC">
            <w:pPr>
              <w:ind w:firstLine="284"/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 xml:space="preserve">H3 – </w:t>
            </w:r>
            <w:r w:rsidR="00B10C2D" w:rsidRPr="00D411C0">
              <w:rPr>
                <w:color w:val="000000" w:themeColor="text1"/>
                <w:sz w:val="24"/>
                <w:szCs w:val="24"/>
                <w:lang w:val="sr-Latn-CS"/>
              </w:rPr>
              <w:t>Utvrđena</w:t>
            </w:r>
            <w:r w:rsidR="00DE1DF2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pozitivna </w:t>
            </w:r>
            <w:r w:rsidR="002F11A6" w:rsidRPr="00D411C0">
              <w:rPr>
                <w:color w:val="000000" w:themeColor="text1"/>
                <w:sz w:val="24"/>
                <w:szCs w:val="24"/>
                <w:lang w:val="sr-Latn-CS"/>
              </w:rPr>
              <w:t>korelacija u sadržaju i količini fenolnih komponenti</w:t>
            </w:r>
            <w:r w:rsidR="00B10C2D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i antioksidativne aktivnosti</w:t>
            </w:r>
            <w:r w:rsidR="002F11A6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u uzorcima list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>a i p</w:t>
            </w:r>
            <w:r w:rsidR="00386F6F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loda </w:t>
            </w:r>
            <w:r w:rsidR="00B10C2D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masline </w:t>
            </w:r>
            <w:r w:rsidR="00386F6F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sa uzorcima </w:t>
            </w:r>
            <w:r w:rsidR="00B10C2D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otpada iz prerade. </w:t>
            </w:r>
          </w:p>
        </w:tc>
      </w:tr>
      <w:tr w:rsidR="00D411C0" w:rsidRPr="00977DBF" w14:paraId="206B5A47" w14:textId="77777777" w:rsidTr="00667FC0">
        <w:trPr>
          <w:trHeight w:val="346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424306DE" w14:textId="77777777" w:rsidR="000E0A75" w:rsidRPr="00D411C0" w:rsidRDefault="00667FC0" w:rsidP="00361E15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Materijali, metode i plan istraživanja</w:t>
            </w:r>
          </w:p>
        </w:tc>
      </w:tr>
      <w:tr w:rsidR="00D411C0" w:rsidRPr="00977DBF" w14:paraId="684D4713" w14:textId="77777777" w:rsidTr="000E0A75">
        <w:trPr>
          <w:trHeight w:val="346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31149" w14:textId="77777777" w:rsidR="005F43CE" w:rsidRPr="00D411C0" w:rsidRDefault="004C7DF4" w:rsidP="00667FC0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Ovo naučno istraživanje obuhvata proučavanje domaćih i inostranih literaturnih izvora, rad na terenu (prikupljanje uzoraka u maslinjacima i uljarama), rad u dom</w:t>
            </w:r>
            <w:r w:rsidR="000A1F5A" w:rsidRPr="00D411C0">
              <w:rPr>
                <w:color w:val="000000" w:themeColor="text1"/>
                <w:sz w:val="24"/>
                <w:szCs w:val="24"/>
                <w:lang w:val="sr-Latn-CS"/>
              </w:rPr>
              <w:t>aćim (Biotehnički fakultet u Baru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) i inostranim laboratorijama (</w:t>
            </w:r>
            <w:r w:rsidR="007F5FE4" w:rsidRPr="00D411C0">
              <w:rPr>
                <w:color w:val="000000" w:themeColor="text1"/>
                <w:sz w:val="24"/>
                <w:szCs w:val="24"/>
                <w:lang w:val="sr-Latn-CS"/>
              </w:rPr>
              <w:t>Poljoprivredni fakultet Univerziteta u Novom Sadu i BOKU University of Natural Resources and Life Sciences – Institute of Environmental Biotechnology u Beču, Austrija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="007F5FE4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kao i statističku obradu 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>dobijenih</w:t>
            </w:r>
            <w:r w:rsidR="007F5FE4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rezultata o biopomološkim </w:t>
            </w:r>
            <w:r w:rsidR="00092330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i biohemijskim </w:t>
            </w:r>
            <w:r w:rsidR="007F5FE4" w:rsidRPr="00D411C0">
              <w:rPr>
                <w:color w:val="000000" w:themeColor="text1"/>
                <w:sz w:val="24"/>
                <w:szCs w:val="24"/>
                <w:lang w:val="sr-Latn-CS"/>
              </w:rPr>
              <w:t>karakteristikama autohton</w:t>
            </w:r>
            <w:r w:rsidR="00092330" w:rsidRPr="00D411C0">
              <w:rPr>
                <w:color w:val="000000" w:themeColor="text1"/>
                <w:sz w:val="24"/>
                <w:szCs w:val="24"/>
                <w:lang w:val="sr-Latn-CS"/>
              </w:rPr>
              <w:t>ih sorti masline i otpada od prerade.</w:t>
            </w:r>
            <w:r w:rsidR="007F5FE4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466AFFE6" w14:textId="77777777" w:rsidR="005F43CE" w:rsidRPr="00D411C0" w:rsidRDefault="00386F6F" w:rsidP="00667FC0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Stabla </w:t>
            </w:r>
            <w:r w:rsidR="00092330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šest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autohtonih </w:t>
            </w:r>
            <w:r w:rsidR="000A1F5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i jedne </w:t>
            </w:r>
            <w:r w:rsidR="000A1F5A" w:rsidRPr="00DE3B05">
              <w:rPr>
                <w:color w:val="000000" w:themeColor="text1"/>
                <w:sz w:val="24"/>
                <w:szCs w:val="24"/>
                <w:lang w:val="sr-Latn-CS"/>
              </w:rPr>
              <w:t>introdukovane sorte (Leccino)</w:t>
            </w:r>
            <w:r w:rsidR="00F360EF" w:rsidRPr="00DE3B05">
              <w:rPr>
                <w:color w:val="000000" w:themeColor="text1"/>
                <w:sz w:val="24"/>
                <w:szCs w:val="24"/>
                <w:lang w:val="sr-Latn-CS"/>
              </w:rPr>
              <w:t xml:space="preserve"> ć</w:t>
            </w:r>
            <w:r w:rsidR="005F43CE" w:rsidRPr="00DE3B05">
              <w:rPr>
                <w:color w:val="000000" w:themeColor="text1"/>
                <w:sz w:val="24"/>
                <w:szCs w:val="24"/>
                <w:lang w:val="sr-Latn-CS"/>
              </w:rPr>
              <w:t>e biti</w:t>
            </w:r>
            <w:r w:rsidR="008218A4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odabrana</w:t>
            </w:r>
            <w:r w:rsidR="00F360EF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iz 10 godina stare kolekcije „Podlastva“,</w:t>
            </w:r>
            <w:r w:rsidR="005F43CE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što će uticaj pedoklima</w:t>
            </w:r>
            <w:r w:rsidR="007B5DC4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tskih uslova svesti na minimum, te omogućiti uporedivost </w:t>
            </w:r>
            <w:r w:rsidR="00F360EF" w:rsidRPr="00D411C0">
              <w:rPr>
                <w:color w:val="000000" w:themeColor="text1"/>
                <w:sz w:val="24"/>
                <w:szCs w:val="24"/>
                <w:lang w:val="sr-Latn-CS"/>
              </w:rPr>
              <w:t>analiziranih</w:t>
            </w:r>
            <w:r w:rsidR="000A1F5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parametara.</w:t>
            </w:r>
          </w:p>
          <w:p w14:paraId="11E8075B" w14:textId="77777777" w:rsidR="00CD7A77" w:rsidRPr="00D411C0" w:rsidRDefault="00FE6B74" w:rsidP="00667FC0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Sa ciljem 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>ispitivanja s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ortnog polimorfizma </w:t>
            </w:r>
            <w:r w:rsidR="007664D6" w:rsidRPr="00D411C0">
              <w:rPr>
                <w:color w:val="000000" w:themeColor="text1"/>
                <w:sz w:val="24"/>
                <w:szCs w:val="24"/>
                <w:lang w:val="sr-Latn-CS"/>
              </w:rPr>
              <w:t>uzimajući biološke karakteristike u obzir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, pratiće se tok fenofaza cvjetanja i zrenja</w:t>
            </w:r>
            <w:r w:rsidR="007664D6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(početak, puno cvjetanje/zrenje, kraj)</w:t>
            </w:r>
            <w:r w:rsidR="000A1F5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po metodologiji </w:t>
            </w:r>
            <w:r w:rsidR="000A1F5A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 xml:space="preserve">Barranco i sar. (2000). </w:t>
            </w:r>
            <w:r w:rsidR="000A1F5A" w:rsidRPr="00D411C0">
              <w:rPr>
                <w:color w:val="000000" w:themeColor="text1"/>
                <w:sz w:val="24"/>
                <w:szCs w:val="24"/>
                <w:lang w:val="sr-Latn-CS"/>
              </w:rPr>
              <w:t>Takođe, mogućnost samooplodnje i stranooplodnje ispitivanih sorti će bit</w:t>
            </w:r>
            <w:r w:rsidR="00CC15C1" w:rsidRPr="00D411C0">
              <w:rPr>
                <w:color w:val="000000" w:themeColor="text1"/>
                <w:sz w:val="24"/>
                <w:szCs w:val="24"/>
                <w:lang w:val="sr-Latn-CS"/>
              </w:rPr>
              <w:t>i utvrđena, kao i ukupan prinos</w:t>
            </w:r>
            <w:r w:rsidR="007664D6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sa</w:t>
            </w:r>
            <w:r w:rsidR="00CC15C1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analiziranih stabala. </w:t>
            </w:r>
            <w:r w:rsidR="00CD7A77" w:rsidRPr="00D411C0">
              <w:rPr>
                <w:color w:val="000000" w:themeColor="text1"/>
                <w:sz w:val="24"/>
                <w:szCs w:val="24"/>
                <w:lang w:val="sr-Latn-CS"/>
              </w:rPr>
              <w:t>Morfološka karakterizacija obuhvata određivanje bujnosti stabla pred početak vegetativnog perioda, kao i redovno uzorkovanje</w:t>
            </w:r>
            <w:r w:rsidR="00386F6F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vegetativni</w:t>
            </w:r>
            <w:r w:rsidR="00CD7A77" w:rsidRPr="00D411C0">
              <w:rPr>
                <w:color w:val="000000" w:themeColor="text1"/>
                <w:sz w:val="24"/>
                <w:szCs w:val="24"/>
                <w:lang w:val="sr-Latn-CS"/>
              </w:rPr>
              <w:t>h</w:t>
            </w:r>
            <w:r w:rsidR="00386F6F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AF213D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386F6F" w:rsidRPr="00D411C0">
              <w:rPr>
                <w:color w:val="000000" w:themeColor="text1"/>
                <w:sz w:val="24"/>
                <w:szCs w:val="24"/>
                <w:lang w:val="sr-Latn-CS"/>
              </w:rPr>
              <w:t>(list) i reproduktivni</w:t>
            </w:r>
            <w:r w:rsidR="00CD7A77" w:rsidRPr="00D411C0">
              <w:rPr>
                <w:color w:val="000000" w:themeColor="text1"/>
                <w:sz w:val="24"/>
                <w:szCs w:val="24"/>
                <w:lang w:val="sr-Latn-CS"/>
              </w:rPr>
              <w:t>h (cvast, plod i</w:t>
            </w:r>
            <w:r w:rsidR="00CC15C1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endokarp) organa masline. Uzor</w:t>
            </w:r>
            <w:r w:rsidR="00A81133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ci će sadržati </w:t>
            </w:r>
            <w:r w:rsidR="00386F6F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po 40 </w:t>
            </w:r>
            <w:r w:rsidR="00CD7A77" w:rsidRPr="00D411C0">
              <w:rPr>
                <w:color w:val="000000" w:themeColor="text1"/>
                <w:sz w:val="24"/>
                <w:szCs w:val="24"/>
                <w:lang w:val="sr-Latn-CS"/>
              </w:rPr>
              <w:t>list</w:t>
            </w:r>
            <w:r w:rsidR="00CC15C1" w:rsidRPr="00D411C0">
              <w:rPr>
                <w:color w:val="000000" w:themeColor="text1"/>
                <w:sz w:val="24"/>
                <w:szCs w:val="24"/>
                <w:lang w:val="sr-Latn-CS"/>
              </w:rPr>
              <w:t>ov</w:t>
            </w:r>
            <w:r w:rsidR="00CD7A77" w:rsidRPr="00D411C0">
              <w:rPr>
                <w:color w:val="000000" w:themeColor="text1"/>
                <w:sz w:val="24"/>
                <w:szCs w:val="24"/>
                <w:lang w:val="sr-Latn-CS"/>
              </w:rPr>
              <w:t>a, cvasti, plod</w:t>
            </w:r>
            <w:r w:rsidR="00DE1DF2" w:rsidRPr="00D411C0">
              <w:rPr>
                <w:color w:val="000000" w:themeColor="text1"/>
                <w:sz w:val="24"/>
                <w:szCs w:val="24"/>
                <w:lang w:val="sr-Latn-CS"/>
              </w:rPr>
              <w:t>ov</w:t>
            </w:r>
            <w:r w:rsidR="00CD7A77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a i endokarpa, kao i </w:t>
            </w:r>
            <w:r w:rsidR="00DE1DF2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po </w:t>
            </w:r>
            <w:r w:rsidR="00CD7A77" w:rsidRPr="00D411C0">
              <w:rPr>
                <w:color w:val="000000" w:themeColor="text1"/>
                <w:sz w:val="24"/>
                <w:szCs w:val="24"/>
                <w:lang w:val="sr-Latn-CS"/>
              </w:rPr>
              <w:t>10 rodnih grančica</w:t>
            </w:r>
            <w:r w:rsidR="00A81133" w:rsidRPr="00D411C0">
              <w:rPr>
                <w:color w:val="000000" w:themeColor="text1"/>
                <w:sz w:val="24"/>
                <w:szCs w:val="24"/>
                <w:lang w:val="sr-Latn-CS"/>
              </w:rPr>
              <w:t>,</w:t>
            </w:r>
            <w:r w:rsidR="00386F6F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CC15C1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i biće uzimani </w:t>
            </w:r>
            <w:r w:rsidR="00386F6F" w:rsidRPr="00D411C0">
              <w:rPr>
                <w:color w:val="000000" w:themeColor="text1"/>
                <w:sz w:val="24"/>
                <w:szCs w:val="24"/>
                <w:lang w:val="sr-Latn-CS"/>
              </w:rPr>
              <w:t>sa južne strane krošnje u visini ramena.</w:t>
            </w:r>
            <w:r w:rsidR="00AF213D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7F5FE4" w:rsidRPr="00D411C0">
              <w:rPr>
                <w:color w:val="000000" w:themeColor="text1"/>
                <w:sz w:val="24"/>
                <w:szCs w:val="24"/>
                <w:lang w:val="sr-Latn-CS"/>
              </w:rPr>
              <w:t>Mjerenja će biti izvršena na osnovu deskriptora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D470BA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(Barranco i sar., 2000</w:t>
            </w:r>
            <w:r w:rsidR="00C50E70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; EU/COI, 1997</w:t>
            </w:r>
            <w:r w:rsid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 xml:space="preserve">, </w:t>
            </w:r>
            <w:r w:rsidR="00D411C0">
              <w:rPr>
                <w:i/>
                <w:color w:val="000000" w:themeColor="text1"/>
                <w:sz w:val="24"/>
                <w:szCs w:val="24"/>
                <w:lang w:val="sr-Latn-CS"/>
              </w:rPr>
              <w:lastRenderedPageBreak/>
              <w:t>Cimato i sar., 1997</w:t>
            </w:r>
            <w:r w:rsidR="00D470BA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)</w:t>
            </w:r>
            <w:r w:rsidR="00C50E70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koji se koriste </w:t>
            </w:r>
            <w:r w:rsidR="007F5FE4" w:rsidRPr="00D411C0">
              <w:rPr>
                <w:color w:val="000000" w:themeColor="text1"/>
                <w:sz w:val="24"/>
                <w:szCs w:val="24"/>
                <w:lang w:val="sr-Latn-CS"/>
              </w:rPr>
              <w:t>kao standard</w:t>
            </w:r>
            <w:r w:rsidR="00C50E70" w:rsidRPr="00D411C0">
              <w:rPr>
                <w:color w:val="000000" w:themeColor="text1"/>
                <w:sz w:val="24"/>
                <w:szCs w:val="24"/>
                <w:lang w:val="sr-Latn-CS"/>
              </w:rPr>
              <w:t>i</w:t>
            </w:r>
            <w:r w:rsidR="007F5FE4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prilikom evaluacije morfoloških karakteristika.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Biće opisani </w:t>
            </w:r>
            <w:r w:rsidR="00C50E70" w:rsidRPr="00D411C0">
              <w:rPr>
                <w:color w:val="000000" w:themeColor="text1"/>
                <w:sz w:val="24"/>
                <w:szCs w:val="24"/>
                <w:lang w:val="sr-Latn-CS"/>
              </w:rPr>
              <w:t>i sljedeći parametri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list</w:t>
            </w:r>
            <w:r w:rsidR="00C50E70" w:rsidRPr="00D411C0">
              <w:rPr>
                <w:color w:val="000000" w:themeColor="text1"/>
                <w:sz w:val="24"/>
                <w:szCs w:val="24"/>
                <w:lang w:val="sr-Latn-CS"/>
              </w:rPr>
              <w:t>a (dužina, širina i indeks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oblik</w:t>
            </w:r>
            <w:r w:rsidR="00C50E70" w:rsidRPr="00D411C0">
              <w:rPr>
                <w:color w:val="000000" w:themeColor="text1"/>
                <w:sz w:val="24"/>
                <w:szCs w:val="24"/>
                <w:lang w:val="sr-Latn-CS"/>
              </w:rPr>
              <w:t>a), internodija (dužina)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>, cvasti (dužina, broj cvjetova</w:t>
            </w:r>
            <w:r w:rsidR="00C50E70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u cvasti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broj i procenat imperfektnih cvjetova, </w:t>
            </w:r>
            <w:r w:rsidR="005F43CE" w:rsidRPr="00D411C0">
              <w:rPr>
                <w:color w:val="000000" w:themeColor="text1"/>
                <w:sz w:val="24"/>
                <w:szCs w:val="24"/>
                <w:lang w:val="sr-Latn-CS"/>
              </w:rPr>
              <w:t>kompaktnost cvasti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>), plod</w:t>
            </w:r>
            <w:r w:rsidR="00C50E70" w:rsidRPr="00D411C0">
              <w:rPr>
                <w:color w:val="000000" w:themeColor="text1"/>
                <w:sz w:val="24"/>
                <w:szCs w:val="24"/>
                <w:lang w:val="sr-Latn-CS"/>
              </w:rPr>
              <w:t>a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(dužina, širina, </w:t>
            </w:r>
            <w:r w:rsidR="00C50E70" w:rsidRPr="00D411C0">
              <w:rPr>
                <w:color w:val="000000" w:themeColor="text1"/>
                <w:sz w:val="24"/>
                <w:szCs w:val="24"/>
                <w:lang w:val="sr-Latn-CS"/>
              </w:rPr>
              <w:t>indeks oblika, masa, masa i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procenat</w:t>
            </w:r>
            <w:r w:rsidR="00C50E70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mezokarpa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>, randman – odnos plod</w:t>
            </w:r>
            <w:r w:rsidR="00E318E3" w:rsidRPr="00D411C0">
              <w:rPr>
                <w:color w:val="000000" w:themeColor="text1"/>
                <w:sz w:val="24"/>
                <w:szCs w:val="24"/>
                <w:lang w:val="sr-Latn-CS"/>
              </w:rPr>
              <w:t>a</w:t>
            </w:r>
            <w:r w:rsidR="008218A4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i koštice, broj plodova u 1kg)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i endokarp</w:t>
            </w:r>
            <w:r w:rsidR="00C50E70" w:rsidRPr="00D411C0">
              <w:rPr>
                <w:color w:val="000000" w:themeColor="text1"/>
                <w:sz w:val="24"/>
                <w:szCs w:val="24"/>
                <w:lang w:val="sr-Latn-CS"/>
              </w:rPr>
              <w:t>a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(dužina, širina, </w:t>
            </w:r>
            <w:r w:rsidR="00C50E70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indeks 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>oblik</w:t>
            </w:r>
            <w:r w:rsidR="00C50E70" w:rsidRPr="00D411C0">
              <w:rPr>
                <w:color w:val="000000" w:themeColor="text1"/>
                <w:sz w:val="24"/>
                <w:szCs w:val="24"/>
                <w:lang w:val="sr-Latn-CS"/>
              </w:rPr>
              <w:t>a</w:t>
            </w:r>
            <w:r w:rsidR="00D470B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masa). </w:t>
            </w:r>
            <w:r w:rsidR="00E318E3" w:rsidRPr="00D411C0">
              <w:rPr>
                <w:color w:val="000000" w:themeColor="text1"/>
                <w:sz w:val="24"/>
                <w:szCs w:val="24"/>
                <w:lang w:val="sr-Latn-CS"/>
              </w:rPr>
              <w:t>Takođe, biće proce</w:t>
            </w:r>
            <w:r w:rsidR="0068327A" w:rsidRPr="00D411C0">
              <w:rPr>
                <w:color w:val="000000" w:themeColor="text1"/>
                <w:sz w:val="24"/>
                <w:szCs w:val="24"/>
                <w:lang w:val="sr-Latn-CS"/>
              </w:rPr>
              <w:t>ntualno određen i sadržaj</w:t>
            </w:r>
            <w:r w:rsidR="00837E08">
              <w:rPr>
                <w:color w:val="000000" w:themeColor="text1"/>
                <w:sz w:val="24"/>
                <w:szCs w:val="24"/>
                <w:lang w:val="sr-Latn-CS"/>
              </w:rPr>
              <w:t xml:space="preserve"> vlage</w:t>
            </w:r>
            <w:r w:rsidR="0068327A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E318E3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i suve materije u plodu, kao i procenat ulja u svježoj i suvoj materiji. </w:t>
            </w:r>
          </w:p>
          <w:p w14:paraId="0D6ED7A6" w14:textId="77777777" w:rsidR="005A4184" w:rsidRDefault="00DF38E0" w:rsidP="009D7DED">
            <w:pPr>
              <w:rPr>
                <w:i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Biohemijske analize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 xml:space="preserve"> će </w:t>
            </w:r>
            <w:r w:rsidR="00DE1DF2" w:rsidRPr="00D411C0">
              <w:rPr>
                <w:color w:val="000000" w:themeColor="text1"/>
                <w:sz w:val="24"/>
                <w:szCs w:val="24"/>
                <w:lang w:val="sr-Latn-CS"/>
              </w:rPr>
              <w:t>se vršiti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na Poljoprivrednom fakultetu Univerziteta u Novom Sadu, a nakon sticanja znanja i vještina potrebnih za samostalan rad na spektrofotometru i drugim neophodnim aparatima, dio uzoraka će se analizirati i u laboratoriji Biotehničkog fakulteta u Baru.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 xml:space="preserve"> Prosječan uzorak od 25-30 g lista sa ciljem određivanja biohemijskih karakteristika</w:t>
            </w:r>
            <w:r w:rsidR="005840A2">
              <w:rPr>
                <w:color w:val="000000" w:themeColor="text1"/>
                <w:sz w:val="24"/>
                <w:szCs w:val="24"/>
                <w:lang w:val="sr-Latn-CS"/>
              </w:rPr>
              <w:t xml:space="preserve"> autohtohnih sorti masline, uzeć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 xml:space="preserve">e se sa 3 stabla od svake ispitivane sorte, po metodi </w:t>
            </w:r>
            <w:r w:rsidR="00F11423" w:rsidRPr="00F11423">
              <w:rPr>
                <w:i/>
                <w:color w:val="000000" w:themeColor="text1"/>
                <w:sz w:val="24"/>
                <w:szCs w:val="24"/>
                <w:lang w:val="sr-Latn-CS"/>
              </w:rPr>
              <w:t>Kiritsakis i sar. (2009)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 xml:space="preserve"> i </w:t>
            </w:r>
            <w:r w:rsidR="00F11423" w:rsidRPr="00F11423">
              <w:rPr>
                <w:i/>
                <w:color w:val="000000" w:themeColor="text1"/>
                <w:sz w:val="24"/>
                <w:szCs w:val="24"/>
                <w:lang w:val="sr-Latn-CS"/>
              </w:rPr>
              <w:t>Ranalli i sar. (2006).</w:t>
            </w:r>
            <w:r w:rsidRPr="00F11423">
              <w:rPr>
                <w:i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455D4E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Uzorci lista će biti uzeti u toku 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>6-</w:t>
            </w:r>
            <w:r w:rsidR="00455D4E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8 faza godišnjeg ciklusa (diferencijacija pupoljaka, porast cvasti, izduživanje cvasti, cvjetanje, zametanje ploda, otvrdnjavanje endokarpa, početak zrenja, kraj zrenja). 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>Uzorak ploda (30g) biće</w:t>
            </w:r>
            <w:r w:rsidR="005A4184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uzet na kraju faze 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>otvrdnjavanja endokarpa, kao</w:t>
            </w:r>
            <w:r w:rsidR="00A81133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i</w:t>
            </w:r>
            <w:r w:rsidR="005A4184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68327A" w:rsidRPr="00D411C0">
              <w:rPr>
                <w:color w:val="000000" w:themeColor="text1"/>
                <w:sz w:val="24"/>
                <w:szCs w:val="24"/>
                <w:lang w:val="sr-Latn-CS"/>
              </w:rPr>
              <w:t>n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>a početku i u punom zrenju</w:t>
            </w:r>
            <w:r w:rsidR="0066239B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</w:t>
            </w:r>
            <w:r w:rsidR="005C4459" w:rsidRPr="00D411C0">
              <w:rPr>
                <w:color w:val="000000" w:themeColor="text1"/>
                <w:sz w:val="24"/>
                <w:szCs w:val="24"/>
                <w:lang w:val="sr-Latn-CS"/>
              </w:rPr>
              <w:t>Iz organskog rastvarača (metanol,</w:t>
            </w:r>
            <w:r w:rsidR="00F93D3B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etanol ili aceton), biće određen </w:t>
            </w:r>
            <w:r w:rsidR="005C4459" w:rsidRPr="00D411C0">
              <w:rPr>
                <w:color w:val="000000" w:themeColor="text1"/>
                <w:sz w:val="24"/>
                <w:szCs w:val="24"/>
                <w:lang w:val="sr-Latn-CS"/>
              </w:rPr>
              <w:t>sadržaj ukupni</w:t>
            </w:r>
            <w:r w:rsidR="00F93D3B" w:rsidRPr="00D411C0">
              <w:rPr>
                <w:color w:val="000000" w:themeColor="text1"/>
                <w:sz w:val="24"/>
                <w:szCs w:val="24"/>
                <w:lang w:val="sr-Latn-CS"/>
              </w:rPr>
              <w:t>h fenola i tanina, a takođe sprovedeni i spektrofotometrijski testovi za određivanje antioksidativnog kapaciteta ekstrakata lista masline</w:t>
            </w:r>
            <w:r w:rsidR="00C222B1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dok će iz puferskog rastvarača </w:t>
            </w:r>
            <w:r w:rsidR="005C4459" w:rsidRPr="00D411C0">
              <w:rPr>
                <w:color w:val="000000" w:themeColor="text1"/>
                <w:sz w:val="24"/>
                <w:szCs w:val="24"/>
                <w:lang w:val="sr-Latn-CS"/>
              </w:rPr>
              <w:t>biti određeni neki od enzima (antioksidativni enzimi i enzimi metabolizma fenola)</w:t>
            </w:r>
            <w:r w:rsidR="006B07A0" w:rsidRPr="00D411C0">
              <w:rPr>
                <w:color w:val="000000" w:themeColor="text1"/>
                <w:sz w:val="24"/>
                <w:szCs w:val="24"/>
                <w:lang w:val="sr-Latn-CS"/>
              </w:rPr>
              <w:t>, kao i lipidna peroksidacija</w:t>
            </w:r>
            <w:r w:rsidR="00C222B1" w:rsidRPr="00D411C0">
              <w:rPr>
                <w:color w:val="000000" w:themeColor="text1"/>
                <w:sz w:val="24"/>
                <w:szCs w:val="24"/>
                <w:lang w:val="sr-Latn-CS"/>
              </w:rPr>
              <w:t>.</w:t>
            </w:r>
            <w:r w:rsidR="006B07A0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7053A782" w14:textId="77777777" w:rsidR="00322BA0" w:rsidRPr="00D411C0" w:rsidRDefault="00322BA0" w:rsidP="009D7DED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color w:val="000000" w:themeColor="text1"/>
                <w:sz w:val="24"/>
                <w:szCs w:val="24"/>
                <w:lang w:val="sr-Latn-CS"/>
              </w:rPr>
              <w:t xml:space="preserve">Sporedni proizvodi, tj. </w:t>
            </w:r>
            <w:r w:rsidRPr="00322BA0">
              <w:rPr>
                <w:color w:val="000000" w:themeColor="text1"/>
                <w:sz w:val="24"/>
                <w:szCs w:val="24"/>
                <w:lang w:val="sr-Latn-CS"/>
              </w:rPr>
              <w:t xml:space="preserve">otpad od prerade masline nijesu ranije bili predmet istraživanja kod nas. Stoga će prikupljanje informacija o količinama koje se generišu kroz preradu masline u Crnoj Gori biti </w:t>
            </w:r>
            <w:r>
              <w:rPr>
                <w:color w:val="000000" w:themeColor="text1"/>
                <w:sz w:val="24"/>
                <w:szCs w:val="24"/>
                <w:lang w:val="sr-Latn-CS"/>
              </w:rPr>
              <w:t xml:space="preserve">jedan od </w:t>
            </w:r>
            <w:r w:rsidR="005840A2">
              <w:rPr>
                <w:color w:val="000000" w:themeColor="text1"/>
                <w:sz w:val="24"/>
                <w:szCs w:val="24"/>
                <w:lang w:val="sr-Latn-CS"/>
              </w:rPr>
              <w:t>inovativnih segmenata ovog doktorskog</w:t>
            </w:r>
            <w:r w:rsidRPr="00322BA0">
              <w:rPr>
                <w:color w:val="000000" w:themeColor="text1"/>
                <w:sz w:val="24"/>
                <w:szCs w:val="24"/>
                <w:lang w:val="sr-Latn-CS"/>
              </w:rPr>
              <w:t xml:space="preserve"> istraživanja. Kroz saradnj</w:t>
            </w:r>
            <w:r>
              <w:rPr>
                <w:color w:val="000000" w:themeColor="text1"/>
                <w:sz w:val="24"/>
                <w:szCs w:val="24"/>
                <w:lang w:val="sr-Latn-CS"/>
              </w:rPr>
              <w:t xml:space="preserve">u sa inostranim laboratorijama </w:t>
            </w:r>
            <w:r w:rsidRPr="00322BA0">
              <w:rPr>
                <w:color w:val="000000" w:themeColor="text1"/>
                <w:sz w:val="24"/>
                <w:szCs w:val="24"/>
                <w:lang w:val="sr-Latn-CS"/>
              </w:rPr>
              <w:t>analiziraće se sastav otpada, a isprobaće se i različiti tehnološki procesi prerade u cilju nalaženja najpovoljnije mogućnosti iskorišćenja.</w:t>
            </w:r>
          </w:p>
          <w:p w14:paraId="544E2CDF" w14:textId="77777777" w:rsidR="00225B09" w:rsidRPr="00D411C0" w:rsidRDefault="00AC5BFF" w:rsidP="009D7DED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Uzorkovanje sporednih proizvoda prerade (komine i otpadne vode) će biti izvršeno na početku i na kraju procesa prerade. Navedeni uzorci će biti uzeti iz 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 xml:space="preserve">najmanje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2 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>savremena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i jednog tradicionalnog mlina na Crnogorskom primorju. </w:t>
            </w:r>
            <w:r w:rsidR="00225B09" w:rsidRPr="00D411C0">
              <w:rPr>
                <w:color w:val="000000" w:themeColor="text1"/>
                <w:sz w:val="24"/>
                <w:szCs w:val="24"/>
                <w:lang w:val="sr-Latn-CS"/>
              </w:rPr>
              <w:t>Poređenje biohemijskog sadržaja u listu i sporednim proizvodima će biti moguće nakon analize gore navedenih parametara u uzorci</w:t>
            </w:r>
            <w:r w:rsidR="005840A2">
              <w:rPr>
                <w:color w:val="000000" w:themeColor="text1"/>
                <w:sz w:val="24"/>
                <w:szCs w:val="24"/>
                <w:lang w:val="sr-Latn-CS"/>
              </w:rPr>
              <w:t>ma sporednih proizvoda (po 50 g</w:t>
            </w:r>
            <w:r w:rsidR="00225B0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), u laboratoriji Poljoprivrednog fakulteta u Novom Sadu. </w:t>
            </w:r>
          </w:p>
          <w:p w14:paraId="561C5096" w14:textId="77777777" w:rsidR="004D690B" w:rsidRPr="00D411C0" w:rsidRDefault="009D7DED" w:rsidP="009D7DED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Određivanje</w:t>
            </w:r>
            <w:r w:rsidR="004D690B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detaljn</w:t>
            </w:r>
            <w:r w:rsidR="0066239B" w:rsidRPr="00D411C0">
              <w:rPr>
                <w:color w:val="000000" w:themeColor="text1"/>
                <w:sz w:val="24"/>
                <w:szCs w:val="24"/>
                <w:lang w:val="sr-Latn-CS"/>
              </w:rPr>
              <w:t>ije</w:t>
            </w:r>
            <w:r w:rsidR="004D690B" w:rsidRPr="00D411C0">
              <w:rPr>
                <w:color w:val="000000" w:themeColor="text1"/>
                <w:sz w:val="24"/>
                <w:szCs w:val="24"/>
                <w:lang w:val="sr-Latn-CS"/>
              </w:rPr>
              <w:t>g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4D690B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biohemijskog sadržaja </w:t>
            </w:r>
            <w:r w:rsidR="001C615B">
              <w:rPr>
                <w:color w:val="000000" w:themeColor="text1"/>
                <w:sz w:val="24"/>
                <w:szCs w:val="24"/>
                <w:lang w:val="sr-Latn-CS"/>
              </w:rPr>
              <w:t xml:space="preserve">uzoraka </w:t>
            </w:r>
            <w:r w:rsidR="004D690B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komine i otpadne vode, procjena količine sporednih proizvoda koji se stvaraju iz sektora maslinarstva i uljarstva Crne Gore na godišnjem nivou, kao i kreiranje preporuka za lokalne maslinare sa ciljem valorizacije sporednih proizvoda će biti sprovedene u saradnji sa Univerzitetom BOKU iz Beča, Austrija. </w:t>
            </w:r>
            <w:r w:rsidR="001C615B">
              <w:rPr>
                <w:color w:val="000000" w:themeColor="text1"/>
                <w:sz w:val="24"/>
                <w:szCs w:val="24"/>
                <w:lang w:val="sr-Latn-CS"/>
              </w:rPr>
              <w:t xml:space="preserve">Pregledom trenutnih praksi i standarda u oblasti valorizacije navedenih sporednih proizvoda u vodećim maslinarskim zemljama Mediterana, te poređenje sa stanjem i potencijalima Crne Gore ukazaće se na brojne inovativne mogućnosti u ovoj oblasti (melioracija zemljišta, karbonizacija, proizvodnja biogasa, prečišćavanje otpadnih voda itd.). </w:t>
            </w:r>
          </w:p>
          <w:p w14:paraId="174C61B6" w14:textId="77777777" w:rsidR="000E0A75" w:rsidRPr="00D411C0" w:rsidRDefault="0079767D" w:rsidP="00667FC0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Za određivanje značajnosti razlika </w:t>
            </w:r>
            <w:r w:rsidR="00E318E3" w:rsidRPr="00D411C0">
              <w:rPr>
                <w:color w:val="000000" w:themeColor="text1"/>
                <w:sz w:val="24"/>
                <w:szCs w:val="24"/>
                <w:lang w:val="sr-Latn-CS"/>
              </w:rPr>
              <w:t>bio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morfoloških parametara među analiziranim sortama biće primijenjen </w:t>
            </w:r>
            <w:r w:rsidR="00E318E3" w:rsidRPr="00D411C0">
              <w:rPr>
                <w:color w:val="000000" w:themeColor="text1"/>
                <w:sz w:val="24"/>
                <w:szCs w:val="24"/>
                <w:lang w:val="sr-Latn-CS"/>
              </w:rPr>
              <w:t>L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SD test (0.05%), koristeći program Statistix 7.0. Za ispitivane morfološke parametre, biće urađena deskriptivna statistika</w:t>
            </w:r>
            <w:r w:rsidR="00E318E3" w:rsidRPr="00D411C0">
              <w:rPr>
                <w:color w:val="000000" w:themeColor="text1"/>
                <w:sz w:val="24"/>
                <w:szCs w:val="24"/>
                <w:lang w:val="sr-Latn-CS"/>
              </w:rPr>
              <w:t>, korelac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ije, analiza glavnih komponenti (Principal component analysis; PCA) i klaster analiza. Podaci će biti standardizovani i urađen dendogram korišćenjem metode </w:t>
            </w:r>
            <w:r w:rsidR="00E318E3" w:rsidRPr="00D411C0">
              <w:rPr>
                <w:color w:val="000000" w:themeColor="text1"/>
                <w:sz w:val="24"/>
                <w:szCs w:val="24"/>
                <w:lang w:val="sr-Latn-CS"/>
              </w:rPr>
              <w:t>(Unweighted par-group average UPGMA)</w:t>
            </w:r>
            <w:r w:rsidR="00CD2ADC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sa s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quared Eu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>clidean distance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, kori</w:t>
            </w:r>
            <w:r w:rsidR="00F11423">
              <w:rPr>
                <w:color w:val="000000" w:themeColor="text1"/>
                <w:sz w:val="24"/>
                <w:szCs w:val="24"/>
                <w:lang w:val="sr-Latn-CS"/>
              </w:rPr>
              <w:t>steći program Statistica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5.0. Pomoću Multi-factor ANOVA analize varijanse, biće</w:t>
            </w:r>
            <w:r w:rsidR="00E318E3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izvršen</w:t>
            </w:r>
            <w:r w:rsidR="00E318E3" w:rsidRPr="00D411C0">
              <w:rPr>
                <w:color w:val="000000" w:themeColor="text1"/>
                <w:sz w:val="24"/>
                <w:szCs w:val="24"/>
                <w:lang w:val="sr-Latn-CS"/>
              </w:rPr>
              <w:t>o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višestruko poređenje masenih koncentracija ukupnih fenola i antioksidativnog kapaciteta, uz LSD test (0.05%). </w:t>
            </w:r>
          </w:p>
        </w:tc>
      </w:tr>
      <w:tr w:rsidR="00D411C0" w:rsidRPr="00D411C0" w14:paraId="33ADA22A" w14:textId="77777777" w:rsidTr="006E1521">
        <w:trPr>
          <w:trHeight w:val="346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77AC9A70" w14:textId="77777777" w:rsidR="00851873" w:rsidRPr="00D411C0" w:rsidRDefault="00851873" w:rsidP="006E152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lastRenderedPageBreak/>
              <w:t>Očekivani naučni doprinos</w:t>
            </w:r>
          </w:p>
        </w:tc>
      </w:tr>
      <w:tr w:rsidR="00D411C0" w:rsidRPr="00977DBF" w14:paraId="6990FDD7" w14:textId="77777777" w:rsidTr="006E1521">
        <w:trPr>
          <w:trHeight w:val="346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2F941" w14:textId="77777777" w:rsidR="00851873" w:rsidRPr="00D411C0" w:rsidRDefault="003A6304" w:rsidP="006E152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Uzimajući u obzir da je do sada na području Crne Gore rađena </w:t>
            </w:r>
            <w:r w:rsidR="00B90112" w:rsidRPr="00D411C0">
              <w:rPr>
                <w:color w:val="000000" w:themeColor="text1"/>
                <w:sz w:val="24"/>
                <w:szCs w:val="24"/>
                <w:lang w:val="sr-Latn-CS"/>
              </w:rPr>
              <w:t>bio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morfološka karakterizacija autohtonih sorti masline djelimičnog obuhvata, dok je </w:t>
            </w:r>
            <w:r w:rsidR="00B90112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biohemijska karakterizacija reproduktivnih </w:t>
            </w:r>
            <w:r w:rsidR="00B90112" w:rsidRPr="00D411C0">
              <w:rPr>
                <w:color w:val="000000" w:themeColor="text1"/>
                <w:sz w:val="24"/>
                <w:szCs w:val="24"/>
                <w:lang w:val="sr-Latn-CS"/>
              </w:rPr>
              <w:lastRenderedPageBreak/>
              <w:t xml:space="preserve">i vegetativnih organa </w:t>
            </w:r>
            <w:r w:rsidR="00CE360D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gotovo izostala </w:t>
            </w:r>
            <w:r w:rsidR="00B90112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usljed nedostatka neophodne savremene opreme i finansijskih sredstava, ova doktorska disertacija će predstavljati multidisciplinarno inovativno naučno istraživanje za područje Crne Gore sa mogućnošću internacionalizacije rezultata, koje će služiti kao platforma za buduće naučne doprinose. </w:t>
            </w:r>
            <w:r w:rsidR="00CE360D" w:rsidRPr="00D411C0">
              <w:rPr>
                <w:color w:val="000000" w:themeColor="text1"/>
                <w:sz w:val="24"/>
                <w:szCs w:val="24"/>
                <w:lang w:val="sr-Latn-CS"/>
              </w:rPr>
              <w:t>S</w:t>
            </w:r>
            <w:r w:rsidR="002A5C5F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aznanja o </w:t>
            </w:r>
            <w:r w:rsidR="00CE360D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količinama, sadržaju i </w:t>
            </w:r>
            <w:r w:rsidR="002A5C5F" w:rsidRPr="00D411C0">
              <w:rPr>
                <w:color w:val="000000" w:themeColor="text1"/>
                <w:sz w:val="24"/>
                <w:szCs w:val="24"/>
                <w:lang w:val="sr-Latn-CS"/>
              </w:rPr>
              <w:t>mogućnosti</w:t>
            </w:r>
            <w:r w:rsidR="00CE360D" w:rsidRPr="00D411C0">
              <w:rPr>
                <w:color w:val="000000" w:themeColor="text1"/>
                <w:sz w:val="24"/>
                <w:szCs w:val="24"/>
                <w:lang w:val="sr-Latn-CS"/>
              </w:rPr>
              <w:t>ma</w:t>
            </w:r>
            <w:r w:rsidR="002A5C5F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valorizacije otpada iz prerade masline</w:t>
            </w:r>
            <w:r w:rsidR="00CE360D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daće doprinos</w:t>
            </w:r>
            <w:r w:rsidR="002A5C5F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CE360D" w:rsidRPr="00D411C0">
              <w:rPr>
                <w:color w:val="000000" w:themeColor="text1"/>
                <w:sz w:val="24"/>
                <w:szCs w:val="24"/>
                <w:lang w:val="sr-Latn-CS"/>
              </w:rPr>
              <w:t>održivom maslinarstvu kroz iniciranje raz</w:t>
            </w:r>
            <w:r w:rsidR="00322BA0">
              <w:rPr>
                <w:color w:val="000000" w:themeColor="text1"/>
                <w:sz w:val="24"/>
                <w:szCs w:val="24"/>
                <w:lang w:val="sr-Latn-CS"/>
              </w:rPr>
              <w:t xml:space="preserve">voja biorafinerije kod nas, </w:t>
            </w:r>
            <w:r w:rsidR="00322BA0" w:rsidRPr="00322BA0">
              <w:rPr>
                <w:color w:val="000000" w:themeColor="text1"/>
                <w:sz w:val="24"/>
                <w:szCs w:val="24"/>
                <w:lang w:val="sr-Latn-CS"/>
              </w:rPr>
              <w:t>što je u skladu sa regulativama E</w:t>
            </w:r>
            <w:r w:rsidR="00322BA0">
              <w:rPr>
                <w:color w:val="000000" w:themeColor="text1"/>
                <w:sz w:val="24"/>
                <w:szCs w:val="24"/>
                <w:lang w:val="sr-Latn-CS"/>
              </w:rPr>
              <w:t xml:space="preserve">vropske </w:t>
            </w:r>
            <w:r w:rsidR="00322BA0" w:rsidRPr="00322BA0">
              <w:rPr>
                <w:color w:val="000000" w:themeColor="text1"/>
                <w:sz w:val="24"/>
                <w:szCs w:val="24"/>
                <w:lang w:val="sr-Latn-CS"/>
              </w:rPr>
              <w:t>U</w:t>
            </w:r>
            <w:r w:rsidR="00322BA0">
              <w:rPr>
                <w:color w:val="000000" w:themeColor="text1"/>
                <w:sz w:val="24"/>
                <w:szCs w:val="24"/>
                <w:lang w:val="sr-Latn-CS"/>
              </w:rPr>
              <w:t xml:space="preserve">nije u oblasti zaštite životne sredine i deklaracijom </w:t>
            </w:r>
            <w:r w:rsidR="00322BA0" w:rsidRPr="00322BA0">
              <w:rPr>
                <w:color w:val="000000" w:themeColor="text1"/>
                <w:sz w:val="24"/>
                <w:szCs w:val="24"/>
                <w:lang w:val="sr-Latn-CS"/>
              </w:rPr>
              <w:t>o ekološkoj državi Crnoj Gori.</w:t>
            </w:r>
          </w:p>
        </w:tc>
      </w:tr>
      <w:tr w:rsidR="00D411C0" w:rsidRPr="00D411C0" w14:paraId="5DD24F45" w14:textId="77777777" w:rsidTr="00667FC0">
        <w:trPr>
          <w:trHeight w:val="346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7A670907" w14:textId="77777777" w:rsidR="000E0A75" w:rsidRPr="00D411C0" w:rsidRDefault="00851873" w:rsidP="00361E15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lastRenderedPageBreak/>
              <w:t>Spisak objavljenih radova kandidata</w:t>
            </w:r>
          </w:p>
        </w:tc>
      </w:tr>
      <w:tr w:rsidR="00D411C0" w:rsidRPr="00D411C0" w14:paraId="0329C1DD" w14:textId="77777777" w:rsidTr="000E0A75">
        <w:trPr>
          <w:trHeight w:val="346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380279" w14:textId="77777777" w:rsidR="00256FAC" w:rsidRPr="00D411C0" w:rsidRDefault="00256FAC" w:rsidP="00256FAC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425" w:hanging="425"/>
              <w:jc w:val="both"/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rFonts w:ascii="Garamond" w:hAnsi="Garamond"/>
                <w:b/>
                <w:color w:val="000000" w:themeColor="text1"/>
                <w:sz w:val="24"/>
                <w:szCs w:val="24"/>
                <w:lang w:val="sr-Latn-ME"/>
              </w:rPr>
              <w:t>Markoč, M.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(2020). </w:t>
            </w:r>
            <w:r w:rsidRPr="0096589E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Impact of soil properties on soil moisture mapping and irrigation requirements in Montenegro: the case of ancient olive groves in the coastal Mediterranean region.</w:t>
            </w:r>
            <w:r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In Ćupina et al. (Eds.), </w:t>
            </w:r>
            <w:r w:rsidRPr="0096589E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Proceedings book of the 44</w:t>
            </w:r>
            <w:r w:rsidRPr="0096589E">
              <w:rPr>
                <w:rFonts w:ascii="Garamond" w:hAnsi="Garamond"/>
                <w:i/>
                <w:color w:val="000000" w:themeColor="text1"/>
                <w:sz w:val="24"/>
                <w:szCs w:val="24"/>
                <w:vertAlign w:val="superscript"/>
                <w:lang w:val="sr-Latn-ME"/>
              </w:rPr>
              <w:t>th</w:t>
            </w:r>
            <w:r w:rsidRPr="0096589E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 xml:space="preserve"> Conference for Students of Agriculture and Veterinary Medicine with international participation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, Novi Sad, Serb</w:t>
            </w:r>
            <w:r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ia, pp. 51-60.</w:t>
            </w:r>
          </w:p>
          <w:p w14:paraId="47C3D830" w14:textId="77777777" w:rsidR="00256FAC" w:rsidRPr="00D411C0" w:rsidRDefault="00256FAC" w:rsidP="00256FAC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425" w:hanging="425"/>
              <w:jc w:val="both"/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rFonts w:ascii="Garamond" w:hAnsi="Garamond"/>
                <w:b/>
                <w:color w:val="000000" w:themeColor="text1"/>
                <w:sz w:val="24"/>
                <w:szCs w:val="24"/>
                <w:lang w:val="sr-Latn-ME"/>
              </w:rPr>
              <w:t>Markoč, M.,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Živa</w:t>
            </w:r>
            <w:r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nović, A. &amp;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Mašović D. (2019). </w:t>
            </w:r>
            <w:r w:rsidRPr="00D411C0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Best agronomic practices for conservation of ancient olive orchards – Najbolje poljoprivredne prakse.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Municipality of Bar – CROSS BORDER OL Interreg IPA CBC Ita</w:t>
            </w:r>
            <w:r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ly Albania Montenegro 2014-2020, pp. 1-46.</w:t>
            </w:r>
          </w:p>
          <w:p w14:paraId="3F49896C" w14:textId="77777777" w:rsidR="000E0A75" w:rsidRPr="00D411C0" w:rsidRDefault="00256FAC" w:rsidP="00256FAC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425" w:hanging="425"/>
              <w:jc w:val="both"/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</w:pPr>
            <w:r w:rsidRPr="00D411C0">
              <w:rPr>
                <w:rFonts w:ascii="Garamond" w:hAnsi="Garamond"/>
                <w:b/>
                <w:color w:val="000000" w:themeColor="text1"/>
                <w:sz w:val="24"/>
                <w:szCs w:val="24"/>
                <w:lang w:val="sr-Latn-ME"/>
              </w:rPr>
              <w:t>Markoč, M.,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Čolović, M., Allam, G. A. E., Ba</w:t>
            </w:r>
            <w:r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sel, S.&amp;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Al-Ali, Q. (2018): Design of large scale on-demand irrigation system in the agricultural area of Corato, Apulia, Italy, </w:t>
            </w:r>
            <w:r w:rsidRPr="00D411C0">
              <w:rPr>
                <w:rFonts w:ascii="Garamond" w:hAnsi="Garamond"/>
                <w:i/>
                <w:color w:val="000000" w:themeColor="text1"/>
                <w:sz w:val="24"/>
                <w:szCs w:val="24"/>
                <w:lang w:val="sr-Latn-ME"/>
              </w:rPr>
              <w:t>Agriculture and Forestry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, 64(3), </w:t>
            </w:r>
            <w:r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pp. 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89-103. </w:t>
            </w:r>
            <w:r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 xml:space="preserve"> </w:t>
            </w:r>
            <w:r w:rsidRPr="00D411C0">
              <w:rPr>
                <w:rFonts w:ascii="Garamond" w:hAnsi="Garamond"/>
                <w:color w:val="000000" w:themeColor="text1"/>
                <w:sz w:val="24"/>
                <w:szCs w:val="24"/>
                <w:lang w:val="sr-Latn-ME"/>
              </w:rPr>
              <w:t>https://doi.org/10.17707/AgricultForest.64.4.11</w:t>
            </w:r>
          </w:p>
        </w:tc>
      </w:tr>
      <w:tr w:rsidR="00D411C0" w:rsidRPr="00D411C0" w14:paraId="1722F49E" w14:textId="77777777" w:rsidTr="00667FC0">
        <w:trPr>
          <w:trHeight w:val="346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73FEF5A7" w14:textId="77777777" w:rsidR="000E0A75" w:rsidRPr="00D411C0" w:rsidRDefault="00667FC0" w:rsidP="00361E15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Popis literature</w:t>
            </w:r>
          </w:p>
        </w:tc>
      </w:tr>
      <w:tr w:rsidR="00D411C0" w:rsidRPr="00D411C0" w14:paraId="2B697D92" w14:textId="77777777" w:rsidTr="00910441">
        <w:trPr>
          <w:trHeight w:val="346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F2000" w14:textId="77777777" w:rsidR="00734EFA" w:rsidRPr="00D411C0" w:rsidRDefault="00734EFA" w:rsidP="00734EFA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Adakalić, M., Lazović, B., Perović, T.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,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&amp; Čizmović, M. (2014). Variability of bio-pomological properties of olive variety Crnica in Montenegro.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Agriculture and Forestry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, 60(2), 69-75.</w:t>
            </w:r>
          </w:p>
          <w:p w14:paraId="664B683B" w14:textId="77777777" w:rsidR="00EA4B52" w:rsidRPr="00D411C0" w:rsidRDefault="00EA4B52" w:rsidP="00EA4B52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Barranco, D., Cimato, A., Fiorino, P., Rallo, L., Touzani, A., Castañeda, C., Serafín, F. &amp;  Trujillo, I. (2000). World catalogue of olive varieties.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International Olive Oil Council, Madrid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, 360.</w:t>
            </w:r>
          </w:p>
          <w:p w14:paraId="75EA7D2A" w14:textId="77777777" w:rsidR="00734EFA" w:rsidRPr="00D411C0" w:rsidRDefault="00734EFA" w:rsidP="00EA4B52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Blasi, F., Urbani, E., Simonetti, M.S., Chiesi, C. &amp; Cossignani, L. (2016). Seasonal variations in antioxidant compounds of Olea europaea leaves collected from different Italian cultivars.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Journal of Applied Botany and Food Quality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89, 202-207. </w:t>
            </w:r>
            <w:r w:rsidRPr="00D411C0">
              <w:rPr>
                <w:rStyle w:val="Hyperlink"/>
                <w:color w:val="000000" w:themeColor="text1"/>
                <w:sz w:val="24"/>
              </w:rPr>
              <w:t xml:space="preserve">https://doi.org/10.5073/JABFQ.2016.089.025 </w:t>
            </w:r>
          </w:p>
          <w:p w14:paraId="3FD0BD60" w14:textId="77777777" w:rsidR="00734EFA" w:rsidRPr="00D411C0" w:rsidRDefault="00734EFA" w:rsidP="00222C2E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Cimato, A., C. Cantini, G. Sani &amp; M. Marranci. (1997). Il germoplasma dell’olivo in Toscana. Ed. Regione Toscana, Firenze. </w:t>
            </w:r>
          </w:p>
          <w:p w14:paraId="45FDF54D" w14:textId="77777777" w:rsidR="00734EFA" w:rsidRPr="00DE3B05" w:rsidRDefault="00734EFA" w:rsidP="00DE3B05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EU/COI, Consejo Oleicola Internacional. (1997). Methodology for primary and secondary characterization of olive varieties. Project RESGEN-CT (67/97).</w:t>
            </w:r>
          </w:p>
          <w:p w14:paraId="3AB85441" w14:textId="77777777" w:rsidR="00734EFA" w:rsidRPr="00D411C0" w:rsidRDefault="00734EFA" w:rsidP="000822C7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rFonts w:cs="Times New Roman"/>
                <w:color w:val="000000" w:themeColor="text1"/>
                <w:sz w:val="24"/>
              </w:rPr>
              <w:t xml:space="preserve">Galanakis, C.M., Tsatalas, P.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&amp;</w:t>
            </w:r>
            <w:r w:rsidRPr="00D411C0">
              <w:rPr>
                <w:rFonts w:cs="Times New Roman"/>
                <w:color w:val="000000" w:themeColor="text1"/>
                <w:sz w:val="24"/>
              </w:rPr>
              <w:t xml:space="preserve"> Galanakis, I.M. (2018). Implementation of phenols recovered from olive mill wastewater as UV booster in cosmetics. </w:t>
            </w:r>
            <w:r w:rsidRPr="00D411C0">
              <w:rPr>
                <w:rFonts w:cs="Times New Roman"/>
                <w:i/>
                <w:color w:val="000000" w:themeColor="text1"/>
                <w:sz w:val="24"/>
              </w:rPr>
              <w:t>Industrial Crops and Products</w:t>
            </w:r>
            <w:r w:rsidRPr="00D411C0">
              <w:rPr>
                <w:rFonts w:cs="Times New Roman"/>
                <w:color w:val="000000" w:themeColor="text1"/>
                <w:sz w:val="24"/>
              </w:rPr>
              <w:t xml:space="preserve">, 111, 30-37. </w:t>
            </w:r>
            <w:hyperlink r:id="rId8" w:history="1">
              <w:r w:rsidRPr="00D411C0">
                <w:rPr>
                  <w:rStyle w:val="Hyperlink"/>
                  <w:rFonts w:cs="Times New Roman"/>
                  <w:color w:val="000000" w:themeColor="text1"/>
                  <w:sz w:val="24"/>
                </w:rPr>
                <w:t>https://doi.org/10.1016/j.indcrop.2017.09.058</w:t>
              </w:r>
            </w:hyperlink>
            <w:r w:rsidRPr="00D411C0">
              <w:rPr>
                <w:rFonts w:cs="Times New Roman"/>
                <w:color w:val="000000" w:themeColor="text1"/>
                <w:sz w:val="24"/>
              </w:rPr>
              <w:t xml:space="preserve"> </w:t>
            </w:r>
          </w:p>
          <w:p w14:paraId="4C850DD1" w14:textId="77777777" w:rsidR="00734EFA" w:rsidRPr="00D411C0" w:rsidRDefault="00734EFA" w:rsidP="00C222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Gougoulias, N., Giurgiulescu, L., Vagelas, I., Wogiatzi, E.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&amp; Ntalla, M.N.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2017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Changes in total phenol content and antioxidant activity of greek table olive cultivar amfissis during maturation. </w:t>
            </w:r>
            <w:r w:rsidR="00C222B1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Studia Universitatis Babes-Bolyai Chemia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,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62, 387-396. </w:t>
            </w:r>
            <w:hyperlink r:id="rId9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https://doi.org/10.24193/subbchem.2017.2.31</w:t>
              </w:r>
            </w:hyperlink>
          </w:p>
          <w:p w14:paraId="276FDA5A" w14:textId="77777777" w:rsidR="00734EFA" w:rsidRPr="00D411C0" w:rsidRDefault="00734EFA" w:rsidP="000822C7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Jeguirim, M., Goddard, M.L., Tamosiunas, A., Berrich-Betouche, E., Azzaz, A.A., Praspaliauskas, M.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&amp; Jellali, S.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2020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. Olive mill wastewater: From a pollutant to green fuels, agricultural water source and bio-fertilizer. Biofuel product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ion. </w:t>
            </w:r>
            <w:r w:rsidR="008C4AA9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Renewable Energy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149,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716-724. </w:t>
            </w:r>
            <w:hyperlink r:id="rId10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https://doi.org/10.1016/j.renene.2019.12.079</w:t>
              </w:r>
            </w:hyperlink>
          </w:p>
          <w:p w14:paraId="091876DB" w14:textId="77777777" w:rsidR="00734EFA" w:rsidRPr="00D411C0" w:rsidRDefault="00734EFA" w:rsidP="00390057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Kiritsakis, K., Kontominas, M.G., Kontogiorgis, C., Hadjipavlou</w:t>
            </w:r>
            <w:r w:rsidRPr="00D411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Latn-CS"/>
              </w:rPr>
              <w:t>‐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Litina, D., Moustakas, A.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&amp; Kiritsakis, A.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2010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Composition and antioxidant activity of olive leaf extracts from Greek olive cultivars.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Journal of the American Oil Chemists' Society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87(4),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369-376. </w:t>
            </w:r>
            <w:hyperlink r:id="rId11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https://doi.org/10.1007/s11746-009-1517-x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0A945FF7" w14:textId="77777777" w:rsidR="00734EFA" w:rsidRPr="00D411C0" w:rsidRDefault="00734EFA" w:rsidP="006776D9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Kovačić, I., Bilić, J., Dudaš, S.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&amp; Poljuha, D.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2017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Phenolic content and antioxidant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lastRenderedPageBreak/>
              <w:t xml:space="preserve">capacity of Istrian olive leaf infusions.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Poljoprivreda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23(2),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38-45. </w:t>
            </w:r>
            <w:hyperlink r:id="rId12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http://dx.doi.org/10.18047/poljo.23.2.6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7932473E" w14:textId="77777777" w:rsidR="00734EFA" w:rsidRPr="00D411C0" w:rsidRDefault="00734EFA" w:rsidP="00360C72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Lazović, B.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&amp; Adakalić, M.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2012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Važnije karakteristike za razlikovanje autohtonih sorti masline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 xml:space="preserve">(Olea europaea L.)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iz Crne Gore.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Novi raziskovalni pristup v oljkarstvu, Zbornik znanstvenih priprevkov z mednarodnega posveta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23-32. </w:t>
            </w:r>
          </w:p>
          <w:p w14:paraId="18E3FE6D" w14:textId="77777777" w:rsidR="00734EFA" w:rsidRPr="00D411C0" w:rsidRDefault="00734EFA" w:rsidP="00310758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Lazović, B., Adakalić, M.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&amp;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Perović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, T.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2014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Olive growing in Montenegro–current state and perspectives.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Comptes rendus de la réunion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108, 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3-11.</w:t>
            </w:r>
          </w:p>
          <w:p w14:paraId="7DA45A76" w14:textId="77777777" w:rsidR="00734EFA" w:rsidRPr="00D411C0" w:rsidRDefault="00734EFA" w:rsidP="00310758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Lazović, B., Adakalić, M., Perović, T.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&amp; Ljutica, S.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2007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Unapređenje maslinarstva u Crnoj Gori.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Savremena poljoprivreda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56(6),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214-219. </w:t>
            </w:r>
          </w:p>
          <w:p w14:paraId="252F49EB" w14:textId="77777777" w:rsidR="00734EFA" w:rsidRPr="00D411C0" w:rsidRDefault="00734EFA" w:rsidP="00C222B1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Lazović, B., Perović, T.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&amp; Adakalić, M.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2018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Fruit and endocarp properties in relation to intra-varietal morphological diversity of Montenegrin olive variety ‘Žutica’. </w:t>
            </w:r>
            <w:r w:rsidR="00C222B1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Acta Scientiarum Polonorum Hortorum Cultus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, 17(2), 71-81.</w:t>
            </w:r>
            <w:r w:rsidR="00C222B1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C222B1" w:rsidRPr="00D411C0">
              <w:rPr>
                <w:rStyle w:val="Hyperlink"/>
                <w:color w:val="000000" w:themeColor="text1"/>
                <w:sz w:val="24"/>
                <w:szCs w:val="24"/>
              </w:rPr>
              <w:t>ht</w:t>
            </w:r>
            <w:r w:rsidR="008C4AA9" w:rsidRPr="00D411C0">
              <w:rPr>
                <w:rStyle w:val="Hyperlink"/>
                <w:color w:val="000000" w:themeColor="text1"/>
                <w:sz w:val="24"/>
                <w:szCs w:val="24"/>
              </w:rPr>
              <w:t>tps://doi.org/</w:t>
            </w:r>
            <w:r w:rsidRPr="00D411C0">
              <w:rPr>
                <w:rStyle w:val="Hyperlink"/>
                <w:color w:val="000000" w:themeColor="text1"/>
                <w:sz w:val="24"/>
                <w:szCs w:val="24"/>
              </w:rPr>
              <w:t>10.24326/asphc.2018.2.6</w:t>
            </w:r>
            <w:r w:rsidRPr="00D411C0">
              <w:rPr>
                <w:rStyle w:val="Hyperlink"/>
                <w:color w:val="000000" w:themeColor="text1"/>
                <w:sz w:val="24"/>
              </w:rPr>
              <w:t xml:space="preserve"> </w:t>
            </w:r>
          </w:p>
          <w:p w14:paraId="22338953" w14:textId="77777777" w:rsidR="00734EFA" w:rsidRPr="00D411C0" w:rsidRDefault="00734EFA" w:rsidP="00F24702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Lukić, I., Pasković, I., Žurga, P., Germek, V.M., Brkljača, M., Marcelić, Š., Ban, D., Grozić, K., Lukić, M., Užila, Z.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&amp; Ban, S.G.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2020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</w:t>
            </w:r>
            <w:r w:rsidR="00EA4B52" w:rsidRPr="00D411C0">
              <w:rPr>
                <w:color w:val="000000" w:themeColor="text1"/>
                <w:sz w:val="24"/>
                <w:szCs w:val="24"/>
                <w:lang w:val="sr-Latn-CS"/>
              </w:rPr>
              <w:t>Determination of the variability of biophenols and mineral nutrients in olive leaves with respect to cultivar, collection period and geographical location for their targeted and well-t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imed</w:t>
            </w:r>
            <w:r w:rsidR="00EA4B52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e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xploitation. </w:t>
            </w:r>
            <w:r w:rsidR="008C4AA9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Plants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9(12),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1667. </w:t>
            </w:r>
            <w:hyperlink r:id="rId13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https://doi.org/10.3390/plants9121667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2E27FD89" w14:textId="77777777" w:rsidR="00734EFA" w:rsidRPr="00D411C0" w:rsidRDefault="00734EFA" w:rsidP="000822C7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Magdich, S., Abid, W., Boukhris, M., Rouina, B.B.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&amp; Ammar, E.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2016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Effects of long-term olive mill wastewater spreading on the physiological and biochemical responses of adult Chemlali olive trees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(Olea europaea L.).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8C4AA9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Ecological Engineering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97,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122-129. </w:t>
            </w:r>
            <w:hyperlink r:id="rId14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https://doi.org/10.1016/j.ecoleng.2016.09.004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4F363614" w14:textId="77777777" w:rsidR="00734EFA" w:rsidRPr="00D411C0" w:rsidRDefault="00734EFA" w:rsidP="008C4AA9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Malenčić, D., Lazović, B.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&amp;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Popović, M. (2009). Total polyphenols, tannin concentration and DPPH-radical scavenging activity in olive varieties from Montenegro.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Planta Medica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74(9). </w:t>
            </w:r>
            <w:r w:rsidR="008C4AA9" w:rsidRPr="00D411C0">
              <w:rPr>
                <w:rStyle w:val="Hyperlink"/>
                <w:color w:val="000000" w:themeColor="text1"/>
                <w:sz w:val="24"/>
                <w:lang w:val="sr-Latn-CS"/>
              </w:rPr>
              <w:t>https://doi.org/</w:t>
            </w:r>
            <w:r w:rsidRPr="00D411C0">
              <w:rPr>
                <w:rStyle w:val="Hyperlink"/>
                <w:color w:val="000000" w:themeColor="text1"/>
                <w:sz w:val="24"/>
              </w:rPr>
              <w:t>10.1055/s-0028-1084868</w:t>
            </w:r>
          </w:p>
          <w:p w14:paraId="6DC577C7" w14:textId="77777777" w:rsidR="00734EFA" w:rsidRPr="00D411C0" w:rsidRDefault="00734EFA" w:rsidP="000822C7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Medouni-Haroune, L.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, Zaidi, F., Medouni-Adrar, S., &amp;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Kecha, M.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2018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Olive pomace: From an olive mill waste to a resource, an overview of the new treatments.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Journal of Critical Reviews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5,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1-6. </w:t>
            </w:r>
            <w:hyperlink r:id="rId15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https://dx.doi.org/10.22159/jcr.2018v5i5.28840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4B90F751" w14:textId="77777777" w:rsidR="00734EFA" w:rsidRPr="00D411C0" w:rsidRDefault="00734EFA" w:rsidP="006639BE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Miklavčić Višnjevec, A., Baker, P., Charlton, A., Preskett, D., Peeters, K., Tavzes, Č., Kram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berger, K. &amp; Schwarzkopf, M.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2021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Developing an Olive Biorefinery in Slovenia: Analysis of Phenolic Compounds Found in Olive Mill Pomace and Wastewater.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Molecules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26(1), 7. </w:t>
            </w:r>
            <w:hyperlink r:id="rId16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https://doi.org/10.3390/molecules26010007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136CB92B" w14:textId="77777777" w:rsidR="00734EFA" w:rsidRPr="00D411C0" w:rsidRDefault="00734EFA" w:rsidP="008C4AA9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Miranović, K., Lazović, B.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&amp; Kecojević, N.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2008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Bio-pomological traits of some autochthonous olive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(Olea europaea L.)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cultivars of Montenegrin coast.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 xml:space="preserve">Acta Hortic,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791, 177-183. </w:t>
            </w:r>
            <w:r w:rsidR="008C4AA9" w:rsidRPr="00D411C0">
              <w:rPr>
                <w:rStyle w:val="Hyperlink"/>
                <w:color w:val="000000" w:themeColor="text1"/>
                <w:sz w:val="24"/>
                <w:lang w:val="sr-Latn-CS"/>
              </w:rPr>
              <w:t>https://doi.org/</w:t>
            </w:r>
            <w:r w:rsidRPr="00D411C0">
              <w:rPr>
                <w:rStyle w:val="Hyperlink"/>
                <w:color w:val="000000" w:themeColor="text1"/>
                <w:sz w:val="24"/>
              </w:rPr>
              <w:t>10.17660/ActaHortic.2008.791.24</w:t>
            </w:r>
          </w:p>
          <w:p w14:paraId="4D0858D3" w14:textId="77777777" w:rsidR="00734EFA" w:rsidRPr="00D411C0" w:rsidRDefault="00734EFA" w:rsidP="00031CC0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Mohamed, M.B., Guasmi, F., Ali, S.B., Radhouani, F., Faghim, J., Triki, T., Kammoun, N.G., Baffi, C., Lucini, L. 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&amp; Benincasa, C.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2018</w:t>
            </w:r>
            <w:r w:rsidR="008C4AA9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The LC-MS/MS characterization of phenolic compounds in leaves allows classifying olive cultivars grown in South Tunisia.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 xml:space="preserve">Biochemical </w:t>
            </w:r>
            <w:r w:rsidR="00F46958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Systematics and Ecology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78,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84-90. </w:t>
            </w:r>
            <w:hyperlink r:id="rId17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https://doi.org/10.1016/j.bse.2018.04.005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544464F4" w14:textId="77777777" w:rsidR="00734EFA" w:rsidRPr="00D411C0" w:rsidRDefault="00734EFA" w:rsidP="00F24702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Özcan, M.M., Fındık, S., AlJuhaimi, F., Ghafoor, K., Babiker, E.E. 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&amp; Adiamo, O.Q.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2019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. The effect of harvest time and varieties on total phenolics, antioxidant activity and phenolic compounds of olive fruit and leaves. Journal of food sc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ience and technology, 56(5),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2373-2385. </w:t>
            </w:r>
            <w:hyperlink r:id="rId18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https://doi.org/10.1007/s13197-019-03650-8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5EE1B75C" w14:textId="77777777" w:rsidR="00734EFA" w:rsidRPr="00D411C0" w:rsidRDefault="00734EFA" w:rsidP="006639BE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Pasković, I., Lukić, I., Žurga, P., Majetić Germek, V., Brkljača, M., Koprivnjak, O., Major, N., Grozić, K., Franić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, M., Ban, D. &amp; Marcelić, Š.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2020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Temporal variation of phenolic and mineral composition in olive leaves is cultivar dependent.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Plants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9(9), 1099. </w:t>
            </w:r>
            <w:hyperlink r:id="rId19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https://doi.org/10.3390/plants9091099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144432A5" w14:textId="77777777" w:rsidR="00734EFA" w:rsidRPr="00D411C0" w:rsidRDefault="00734EFA" w:rsidP="00F24702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Pasković, I., Lukić, I., Žurga, P., Majetić Germek, V., Brkljača, M., Koprivnjak, O., Major, N., Grozić, K., Franić, M., Ban, D. 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&amp; Marcelić, Š.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2020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Temporal variation of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lastRenderedPageBreak/>
              <w:t xml:space="preserve">phenolic and mineral composition in olive leaves is cultivar dependent.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Pla</w:t>
            </w:r>
            <w:r w:rsidR="00F46958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nts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9(9),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1099. </w:t>
            </w:r>
            <w:hyperlink r:id="rId20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https://doi.org/10.3390/plants9091099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17579ED6" w14:textId="77777777" w:rsidR="00734EFA" w:rsidRPr="00D411C0" w:rsidRDefault="00734EFA" w:rsidP="000822C7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rFonts w:cs="Times New Roman"/>
                <w:color w:val="000000" w:themeColor="text1"/>
                <w:sz w:val="24"/>
                <w:lang w:val="it-IT"/>
              </w:rPr>
              <w:t xml:space="preserve">Piotrowska, A., Iamarino, G., Rao, M.A. 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&amp;</w:t>
            </w:r>
            <w:r w:rsidR="00F46958" w:rsidRPr="00D411C0">
              <w:rPr>
                <w:rFonts w:cs="Times New Roman"/>
                <w:color w:val="000000" w:themeColor="text1"/>
                <w:sz w:val="24"/>
                <w:lang w:val="it-IT"/>
              </w:rPr>
              <w:t xml:space="preserve"> Gianfreda, L. (</w:t>
            </w:r>
            <w:r w:rsidRPr="00D411C0">
              <w:rPr>
                <w:rFonts w:cs="Times New Roman"/>
                <w:color w:val="000000" w:themeColor="text1"/>
                <w:sz w:val="24"/>
                <w:lang w:val="it-IT"/>
              </w:rPr>
              <w:t>2006</w:t>
            </w:r>
            <w:r w:rsidR="00F46958" w:rsidRPr="00D411C0">
              <w:rPr>
                <w:rFonts w:cs="Times New Roman"/>
                <w:color w:val="000000" w:themeColor="text1"/>
                <w:sz w:val="24"/>
                <w:lang w:val="it-IT"/>
              </w:rPr>
              <w:t>)</w:t>
            </w:r>
            <w:r w:rsidRPr="00D411C0">
              <w:rPr>
                <w:rFonts w:cs="Times New Roman"/>
                <w:color w:val="000000" w:themeColor="text1"/>
                <w:sz w:val="24"/>
                <w:lang w:val="it-IT"/>
              </w:rPr>
              <w:t xml:space="preserve">. </w:t>
            </w:r>
            <w:r w:rsidRPr="00D411C0">
              <w:rPr>
                <w:rFonts w:cs="Times New Roman"/>
                <w:color w:val="000000" w:themeColor="text1"/>
                <w:sz w:val="24"/>
              </w:rPr>
              <w:t xml:space="preserve">Short-term effects of olive mill waste water (OMW) on chemical and biochemical properties of a semiarid Mediterranean soil. </w:t>
            </w:r>
            <w:r w:rsidRPr="00D411C0">
              <w:rPr>
                <w:rFonts w:cs="Times New Roman"/>
                <w:i/>
                <w:color w:val="000000" w:themeColor="text1"/>
                <w:sz w:val="24"/>
              </w:rPr>
              <w:t>Soil Biolo</w:t>
            </w:r>
            <w:r w:rsidR="00F46958" w:rsidRPr="00D411C0">
              <w:rPr>
                <w:rFonts w:cs="Times New Roman"/>
                <w:i/>
                <w:color w:val="000000" w:themeColor="text1"/>
                <w:sz w:val="24"/>
              </w:rPr>
              <w:t>gy and biochemistry</w:t>
            </w:r>
            <w:r w:rsidR="00F46958" w:rsidRPr="00D411C0">
              <w:rPr>
                <w:rFonts w:cs="Times New Roman"/>
                <w:color w:val="000000" w:themeColor="text1"/>
                <w:sz w:val="24"/>
              </w:rPr>
              <w:t xml:space="preserve">, 38(3), </w:t>
            </w:r>
            <w:r w:rsidRPr="00D411C0">
              <w:rPr>
                <w:rFonts w:cs="Times New Roman"/>
                <w:color w:val="000000" w:themeColor="text1"/>
                <w:sz w:val="24"/>
              </w:rPr>
              <w:t xml:space="preserve">600-610. </w:t>
            </w:r>
            <w:hyperlink r:id="rId21" w:history="1">
              <w:r w:rsidRPr="00D411C0">
                <w:rPr>
                  <w:rStyle w:val="Hyperlink"/>
                  <w:rFonts w:cs="Times New Roman"/>
                  <w:color w:val="000000" w:themeColor="text1"/>
                  <w:sz w:val="24"/>
                </w:rPr>
                <w:t>https://doi.org/10.1016/j.soilbio.2005.06.012</w:t>
              </w:r>
            </w:hyperlink>
            <w:r w:rsidRPr="00D411C0">
              <w:rPr>
                <w:rFonts w:cs="Times New Roman"/>
                <w:color w:val="000000" w:themeColor="text1"/>
                <w:sz w:val="24"/>
              </w:rPr>
              <w:t xml:space="preserve"> </w:t>
            </w:r>
          </w:p>
          <w:p w14:paraId="177548BE" w14:textId="77777777" w:rsidR="00734EFA" w:rsidRPr="00D411C0" w:rsidRDefault="00734EFA" w:rsidP="000822C7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rFonts w:cs="Times New Roman"/>
                <w:color w:val="000000" w:themeColor="text1"/>
                <w:sz w:val="24"/>
                <w:lang w:val="it-IT"/>
              </w:rPr>
              <w:t xml:space="preserve">Ranalli, A., Contento, S., Lucera, L., Di Febo, M., Marchegiani, D. 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&amp;</w:t>
            </w:r>
            <w:r w:rsidR="00F46958" w:rsidRPr="00D411C0">
              <w:rPr>
                <w:rFonts w:cs="Times New Roman"/>
                <w:color w:val="000000" w:themeColor="text1"/>
                <w:sz w:val="24"/>
                <w:lang w:val="it-IT"/>
              </w:rPr>
              <w:t xml:space="preserve"> Di Fonzo, V. (</w:t>
            </w:r>
            <w:r w:rsidRPr="00D411C0">
              <w:rPr>
                <w:rFonts w:cs="Times New Roman"/>
                <w:color w:val="000000" w:themeColor="text1"/>
                <w:sz w:val="24"/>
                <w:lang w:val="it-IT"/>
              </w:rPr>
              <w:t>2006</w:t>
            </w:r>
            <w:r w:rsidR="00F46958" w:rsidRPr="00D411C0">
              <w:rPr>
                <w:rFonts w:cs="Times New Roman"/>
                <w:color w:val="000000" w:themeColor="text1"/>
                <w:sz w:val="24"/>
                <w:lang w:val="it-IT"/>
              </w:rPr>
              <w:t>)</w:t>
            </w:r>
            <w:r w:rsidRPr="00D411C0">
              <w:rPr>
                <w:rFonts w:cs="Times New Roman"/>
                <w:color w:val="000000" w:themeColor="text1"/>
                <w:sz w:val="24"/>
                <w:lang w:val="it-IT"/>
              </w:rPr>
              <w:t xml:space="preserve">. </w:t>
            </w:r>
            <w:r w:rsidRPr="00D411C0">
              <w:rPr>
                <w:rFonts w:cs="Times New Roman"/>
                <w:color w:val="000000" w:themeColor="text1"/>
                <w:sz w:val="24"/>
              </w:rPr>
              <w:t>Factors affecting the contents of iridoid oleuropein in olive leaves</w:t>
            </w:r>
            <w:r w:rsidR="00EA4B52" w:rsidRPr="00D411C0">
              <w:rPr>
                <w:rFonts w:cs="Times New Roman"/>
                <w:i/>
                <w:color w:val="000000" w:themeColor="text1"/>
                <w:sz w:val="24"/>
              </w:rPr>
              <w:t xml:space="preserve"> (Olea europaea L.). </w:t>
            </w:r>
            <w:r w:rsidRPr="00D411C0">
              <w:rPr>
                <w:rFonts w:cs="Times New Roman"/>
                <w:i/>
                <w:color w:val="000000" w:themeColor="text1"/>
                <w:sz w:val="24"/>
              </w:rPr>
              <w:t>Journal of Agricultural and Food chemistry</w:t>
            </w:r>
            <w:r w:rsidR="00F46958" w:rsidRPr="00D411C0">
              <w:rPr>
                <w:rFonts w:cs="Times New Roman"/>
                <w:color w:val="000000" w:themeColor="text1"/>
                <w:sz w:val="24"/>
              </w:rPr>
              <w:t xml:space="preserve">, 54(2), </w:t>
            </w:r>
            <w:r w:rsidRPr="00D411C0">
              <w:rPr>
                <w:rFonts w:cs="Times New Roman"/>
                <w:color w:val="000000" w:themeColor="text1"/>
                <w:sz w:val="24"/>
              </w:rPr>
              <w:t xml:space="preserve">434-440. </w:t>
            </w:r>
          </w:p>
          <w:p w14:paraId="09746211" w14:textId="77777777" w:rsidR="00734EFA" w:rsidRPr="00D411C0" w:rsidRDefault="00734EFA" w:rsidP="00DF0E78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Ribeiro, T.B., Oliveira, A., Coelho, M., Ve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iga, M., Costa, E.M., Silva, S. &amp;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Pintado, M., 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2020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Are olive pomace powders a safe source of bioactives and nutrients?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Journal of the Science of Food and Agriculture.</w:t>
            </w:r>
            <w:r w:rsidRPr="00D411C0">
              <w:rPr>
                <w:color w:val="000000" w:themeColor="text1"/>
              </w:rPr>
              <w:t xml:space="preserve"> </w:t>
            </w:r>
            <w:hyperlink r:id="rId22" w:history="1">
              <w:r w:rsidRPr="00D411C0">
                <w:rPr>
                  <w:rStyle w:val="Hyperlink"/>
                  <w:rFonts w:cs="Times New Roman"/>
                  <w:color w:val="000000" w:themeColor="text1"/>
                  <w:sz w:val="24"/>
                </w:rPr>
                <w:t>https://doi.org/10.1002/jsfa.10812</w:t>
              </w:r>
            </w:hyperlink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50E2CCC3" w14:textId="77777777" w:rsidR="00734EFA" w:rsidRPr="00D411C0" w:rsidRDefault="00734EFA" w:rsidP="006639BE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Romero-García, J., Niño, L., Martínez-Patiño, C., Álvar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ez, C., Castro, E. &amp; Negro, M.J.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2014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Biorefinery based on olive biomass. State of the art and future trends.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Bioresource Technology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159,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421–432. </w:t>
            </w:r>
            <w:hyperlink r:id="rId23" w:history="1">
              <w:r w:rsidRPr="00D411C0">
                <w:rPr>
                  <w:rStyle w:val="Hyperlink"/>
                  <w:rFonts w:cs="Times New Roman"/>
                  <w:color w:val="000000" w:themeColor="text1"/>
                  <w:sz w:val="24"/>
                </w:rPr>
                <w:t>https://doi.org/10.1016/j.biortech.2014.03.062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27D64396" w14:textId="77777777" w:rsidR="00734EFA" w:rsidRPr="00D411C0" w:rsidRDefault="00734EFA" w:rsidP="00F24702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Ryan, D., Prenzler, P.D., Lavee, S., Antolovich, M. 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&amp; Robards, K.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2003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Quantitative changes in phenolic content during physiological development of the olive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(Olea europaea</w:t>
            </w:r>
            <w:r w:rsidR="00F46958"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 xml:space="preserve"> L.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cultivar Hardy's Mammoth.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Journal of Agricultural and Food Chemistry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, 51(9),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2532-2538. </w:t>
            </w:r>
            <w:hyperlink r:id="rId24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https://doi.org/10.1021/jf0261351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61EB96CD" w14:textId="77777777" w:rsidR="00734EFA" w:rsidRPr="00D411C0" w:rsidRDefault="00734EFA" w:rsidP="00DF0E78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Tlais, A.Z.A., Fiorino</w:t>
            </w:r>
            <w:r w:rsidR="00EA4B52" w:rsidRPr="00D411C0">
              <w:rPr>
                <w:color w:val="000000" w:themeColor="text1"/>
                <w:sz w:val="24"/>
                <w:szCs w:val="24"/>
                <w:lang w:val="sr-Latn-CS"/>
              </w:rPr>
              <w:t>, G.M., Polo, A., Filannino, P. &amp;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Di Cagno, R.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(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2020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)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.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High-v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alue 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>compounds in fruit, vegetable and cereal byproducts: an overview of potential sustainable reuse and exploitation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. </w:t>
            </w:r>
            <w:r w:rsidRPr="00D411C0">
              <w:rPr>
                <w:i/>
                <w:color w:val="000000" w:themeColor="text1"/>
                <w:sz w:val="24"/>
                <w:szCs w:val="24"/>
                <w:lang w:val="sr-Latn-CS"/>
              </w:rPr>
              <w:t>Molecules,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25(13),</w:t>
            </w:r>
            <w:r w:rsidR="00F46958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2987. </w:t>
            </w:r>
            <w:hyperlink r:id="rId25" w:history="1">
              <w:r w:rsidRPr="00D411C0">
                <w:rPr>
                  <w:rStyle w:val="Hyperlink"/>
                  <w:color w:val="000000" w:themeColor="text1"/>
                  <w:sz w:val="24"/>
                  <w:szCs w:val="24"/>
                  <w:lang w:val="sr-Latn-CS"/>
                </w:rPr>
                <w:t>https://doi.org/10.3390/molecules25132987</w:t>
              </w:r>
            </w:hyperlink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</w:p>
          <w:p w14:paraId="260510FD" w14:textId="77777777" w:rsidR="00854236" w:rsidRPr="00D411C0" w:rsidRDefault="00B42090" w:rsidP="00F86A72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361E15" w:rsidRPr="00D411C0">
              <w:rPr>
                <w:color w:val="000000" w:themeColor="text1"/>
                <w:sz w:val="24"/>
                <w:szCs w:val="24"/>
                <w:lang w:val="sr-Latn-CS"/>
              </w:rPr>
              <w:t>(do 30 referenci)</w:t>
            </w:r>
          </w:p>
        </w:tc>
      </w:tr>
      <w:tr w:rsidR="00D411C0" w:rsidRPr="00977DBF" w14:paraId="58A3DEFD" w14:textId="77777777" w:rsidTr="005400FE">
        <w:trPr>
          <w:trHeight w:val="346"/>
        </w:trPr>
        <w:tc>
          <w:tcPr>
            <w:tcW w:w="9243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92CDDC" w:themeFill="accent5" w:themeFillTint="99"/>
            <w:vAlign w:val="center"/>
          </w:tcPr>
          <w:p w14:paraId="090324B5" w14:textId="77777777" w:rsidR="000E0A75" w:rsidRPr="00D411C0" w:rsidRDefault="00910441" w:rsidP="00910441">
            <w:pPr>
              <w:jc w:val="center"/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lastRenderedPageBreak/>
              <w:t>SAGLASNOST PREDLOŽENOG/IH MENTORA I DOKTORANDA SA PRIJAVOM</w:t>
            </w:r>
          </w:p>
        </w:tc>
      </w:tr>
      <w:tr w:rsidR="00D411C0" w:rsidRPr="00977DBF" w14:paraId="39FF293A" w14:textId="77777777" w:rsidTr="00854236">
        <w:trPr>
          <w:trHeight w:val="360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AE6255" w14:textId="77777777" w:rsidR="00732D9C" w:rsidRPr="00D411C0" w:rsidRDefault="00854236" w:rsidP="00854236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Odgovorno potvrđujem da sam saglasan sa temom koja se prijavljuje.</w:t>
            </w:r>
          </w:p>
        </w:tc>
      </w:tr>
      <w:tr w:rsidR="00D411C0" w:rsidRPr="00D411C0" w14:paraId="4270FC04" w14:textId="77777777" w:rsidTr="00854236">
        <w:trPr>
          <w:trHeight w:val="346"/>
        </w:trPr>
        <w:tc>
          <w:tcPr>
            <w:tcW w:w="2628" w:type="dxa"/>
            <w:tcBorders>
              <w:left w:val="single" w:sz="12" w:space="0" w:color="auto"/>
              <w:bottom w:val="single" w:sz="2" w:space="0" w:color="auto"/>
            </w:tcBorders>
            <w:shd w:val="clear" w:color="auto" w:fill="B6DDE8" w:themeFill="accent5" w:themeFillTint="66"/>
            <w:vAlign w:val="center"/>
          </w:tcPr>
          <w:p w14:paraId="0CDD6174" w14:textId="77777777" w:rsidR="00854236" w:rsidRPr="00D411C0" w:rsidRDefault="00600BB1" w:rsidP="00600BB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Prvi me</w:t>
            </w:r>
            <w:r w:rsidR="00854236" w:rsidRPr="00D411C0">
              <w:rPr>
                <w:color w:val="000000" w:themeColor="text1"/>
                <w:sz w:val="24"/>
                <w:szCs w:val="24"/>
                <w:lang w:val="sr-Latn-CS"/>
              </w:rPr>
              <w:t>ntor</w:t>
            </w:r>
          </w:p>
        </w:tc>
        <w:tc>
          <w:tcPr>
            <w:tcW w:w="3210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3F04847" w14:textId="77777777" w:rsidR="00854236" w:rsidRPr="00D411C0" w:rsidRDefault="008963D0" w:rsidP="006E152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Prof. dr Biljana Lazović</w:t>
            </w:r>
          </w:p>
        </w:tc>
        <w:tc>
          <w:tcPr>
            <w:tcW w:w="3405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119AEB" w14:textId="77777777" w:rsidR="00854236" w:rsidRPr="00D411C0" w:rsidRDefault="00854236" w:rsidP="008963D0">
            <w:pPr>
              <w:rPr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D411C0" w:rsidRPr="00D411C0" w14:paraId="6C51E45C" w14:textId="77777777" w:rsidTr="00854236">
        <w:trPr>
          <w:trHeight w:val="346"/>
        </w:trPr>
        <w:tc>
          <w:tcPr>
            <w:tcW w:w="26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B6DDE8" w:themeFill="accent5" w:themeFillTint="66"/>
            <w:vAlign w:val="center"/>
          </w:tcPr>
          <w:p w14:paraId="03810CB5" w14:textId="77777777" w:rsidR="00854236" w:rsidRPr="00D411C0" w:rsidRDefault="00600BB1" w:rsidP="006E152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Drugi </w:t>
            </w:r>
            <w:r w:rsidR="00854236" w:rsidRPr="00D411C0">
              <w:rPr>
                <w:color w:val="000000" w:themeColor="text1"/>
                <w:sz w:val="24"/>
                <w:szCs w:val="24"/>
                <w:lang w:val="sr-Latn-CS"/>
              </w:rPr>
              <w:t>mentor</w:t>
            </w:r>
          </w:p>
        </w:tc>
        <w:tc>
          <w:tcPr>
            <w:tcW w:w="321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13AC6" w14:textId="77777777" w:rsidR="00854236" w:rsidRPr="00D411C0" w:rsidRDefault="00854236" w:rsidP="006E152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(Ime i prezime)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C86830" w14:textId="77777777" w:rsidR="00854236" w:rsidRPr="00D411C0" w:rsidRDefault="00854236" w:rsidP="006E152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(Potpis)</w:t>
            </w:r>
          </w:p>
        </w:tc>
      </w:tr>
      <w:tr w:rsidR="00D411C0" w:rsidRPr="00D411C0" w14:paraId="73500092" w14:textId="77777777" w:rsidTr="00854236">
        <w:trPr>
          <w:trHeight w:val="346"/>
        </w:trPr>
        <w:tc>
          <w:tcPr>
            <w:tcW w:w="262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B6DDE8" w:themeFill="accent5" w:themeFillTint="66"/>
            <w:vAlign w:val="center"/>
          </w:tcPr>
          <w:p w14:paraId="1CB27EFB" w14:textId="77777777" w:rsidR="00854236" w:rsidRPr="00D411C0" w:rsidRDefault="00854236" w:rsidP="006E152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Doktorand</w:t>
            </w:r>
          </w:p>
        </w:tc>
        <w:tc>
          <w:tcPr>
            <w:tcW w:w="321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E29D8" w14:textId="77777777" w:rsidR="00854236" w:rsidRPr="00D411C0" w:rsidRDefault="008963D0" w:rsidP="006E152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mr Marija Markoč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801F5" w14:textId="77777777" w:rsidR="00854236" w:rsidRPr="00D411C0" w:rsidRDefault="00854236" w:rsidP="008963D0">
            <w:pPr>
              <w:rPr>
                <w:color w:val="000000" w:themeColor="text1"/>
                <w:sz w:val="24"/>
                <w:szCs w:val="24"/>
                <w:lang w:val="sr-Latn-CS"/>
              </w:rPr>
            </w:pPr>
          </w:p>
        </w:tc>
      </w:tr>
      <w:tr w:rsidR="00D411C0" w:rsidRPr="00D411C0" w14:paraId="3F1A2C22" w14:textId="77777777" w:rsidTr="005400FE">
        <w:trPr>
          <w:trHeight w:val="346"/>
        </w:trPr>
        <w:tc>
          <w:tcPr>
            <w:tcW w:w="9243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92CDDC" w:themeFill="accent5" w:themeFillTint="99"/>
            <w:vAlign w:val="center"/>
          </w:tcPr>
          <w:p w14:paraId="5F32E8CF" w14:textId="77777777" w:rsidR="00854236" w:rsidRPr="00D411C0" w:rsidRDefault="00854236" w:rsidP="006E1521">
            <w:pPr>
              <w:jc w:val="center"/>
              <w:rPr>
                <w:b/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b/>
                <w:color w:val="000000" w:themeColor="text1"/>
                <w:sz w:val="24"/>
                <w:szCs w:val="24"/>
                <w:lang w:val="sr-Latn-CS"/>
              </w:rPr>
              <w:t>IZJAVA</w:t>
            </w:r>
          </w:p>
        </w:tc>
      </w:tr>
      <w:tr w:rsidR="00854236" w:rsidRPr="00D411C0" w14:paraId="3A61A4E3" w14:textId="77777777" w:rsidTr="006E1521">
        <w:trPr>
          <w:trHeight w:val="346"/>
        </w:trPr>
        <w:tc>
          <w:tcPr>
            <w:tcW w:w="9243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1BF382" w14:textId="77777777" w:rsidR="00854236" w:rsidRPr="00D411C0" w:rsidRDefault="00854236" w:rsidP="006E152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Odgovorno izjavljujem da doktorsk</w:t>
            </w:r>
            <w:r w:rsidR="00831A91" w:rsidRPr="00D411C0">
              <w:rPr>
                <w:color w:val="000000" w:themeColor="text1"/>
                <w:sz w:val="24"/>
                <w:szCs w:val="24"/>
                <w:lang w:val="sr-Latn-CS"/>
              </w:rPr>
              <w:t>u</w:t>
            </w:r>
            <w:r w:rsidR="00600BB1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</w:t>
            </w:r>
            <w:r w:rsidR="00831A91" w:rsidRPr="00D411C0">
              <w:rPr>
                <w:color w:val="000000" w:themeColor="text1"/>
                <w:sz w:val="24"/>
                <w:szCs w:val="24"/>
                <w:lang w:val="sr-Latn-CS"/>
              </w:rPr>
              <w:t>disertaciju</w:t>
            </w:r>
            <w:r w:rsidR="000D517B"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 sa istom temom nisam prijavi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 xml:space="preserve">la ni na jednom drugom </w:t>
            </w:r>
            <w:r w:rsidR="00600BB1" w:rsidRPr="00D411C0">
              <w:rPr>
                <w:color w:val="000000" w:themeColor="text1"/>
                <w:sz w:val="24"/>
                <w:szCs w:val="24"/>
                <w:lang w:val="sr-Latn-CS"/>
              </w:rPr>
              <w:t>fakultetu</w:t>
            </w: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.</w:t>
            </w:r>
          </w:p>
          <w:p w14:paraId="4D59B64A" w14:textId="77777777" w:rsidR="00854236" w:rsidRPr="00D411C0" w:rsidRDefault="00854236" w:rsidP="006E152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</w:p>
          <w:p w14:paraId="05B31C96" w14:textId="77777777" w:rsidR="00387365" w:rsidRDefault="008963D0" w:rsidP="006E1521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U Podgorici,</w:t>
            </w:r>
          </w:p>
          <w:p w14:paraId="435C68F4" w14:textId="77777777" w:rsidR="009D5C7D" w:rsidRDefault="009D5C7D" w:rsidP="00256FAC">
            <w:pPr>
              <w:rPr>
                <w:color w:val="000000" w:themeColor="text1"/>
                <w:sz w:val="24"/>
                <w:szCs w:val="24"/>
                <w:lang w:val="sr-Latn-CS"/>
              </w:rPr>
            </w:pPr>
            <w:r>
              <w:rPr>
                <w:color w:val="000000" w:themeColor="text1"/>
                <w:sz w:val="24"/>
                <w:szCs w:val="24"/>
                <w:lang w:val="sr-Latn-CS"/>
              </w:rPr>
              <w:t>___.____.2021. godine</w:t>
            </w:r>
          </w:p>
          <w:p w14:paraId="4B3336E6" w14:textId="77777777" w:rsidR="00854236" w:rsidRPr="00D411C0" w:rsidRDefault="00854236" w:rsidP="006E1521">
            <w:pPr>
              <w:jc w:val="right"/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Ime i prezime doktoranda</w:t>
            </w:r>
          </w:p>
          <w:p w14:paraId="06CE02BB" w14:textId="77777777" w:rsidR="00256FAC" w:rsidRDefault="008963D0" w:rsidP="00256FAC">
            <w:pPr>
              <w:jc w:val="right"/>
              <w:rPr>
                <w:color w:val="000000" w:themeColor="text1"/>
                <w:sz w:val="24"/>
                <w:szCs w:val="24"/>
                <w:lang w:val="sr-Latn-CS"/>
              </w:rPr>
            </w:pPr>
            <w:r w:rsidRPr="00D411C0">
              <w:rPr>
                <w:color w:val="000000" w:themeColor="text1"/>
                <w:sz w:val="24"/>
                <w:szCs w:val="24"/>
                <w:lang w:val="sr-Latn-CS"/>
              </w:rPr>
              <w:t>Marija Markoč</w:t>
            </w:r>
          </w:p>
          <w:p w14:paraId="284B6600" w14:textId="77777777" w:rsidR="00256FAC" w:rsidRDefault="00256FAC" w:rsidP="00256FAC">
            <w:pPr>
              <w:jc w:val="right"/>
              <w:rPr>
                <w:color w:val="000000" w:themeColor="text1"/>
                <w:sz w:val="24"/>
                <w:szCs w:val="24"/>
                <w:lang w:val="sr-Latn-CS"/>
              </w:rPr>
            </w:pPr>
          </w:p>
          <w:p w14:paraId="6F94CBF7" w14:textId="77777777" w:rsidR="00256FAC" w:rsidRPr="00D411C0" w:rsidRDefault="00256FAC" w:rsidP="00256FAC">
            <w:pPr>
              <w:jc w:val="right"/>
              <w:rPr>
                <w:color w:val="000000" w:themeColor="text1"/>
                <w:sz w:val="24"/>
                <w:szCs w:val="24"/>
                <w:lang w:val="sr-Latn-CS"/>
              </w:rPr>
            </w:pPr>
          </w:p>
        </w:tc>
      </w:tr>
    </w:tbl>
    <w:p w14:paraId="4EFF7081" w14:textId="77777777" w:rsidR="0026427C" w:rsidRPr="00D411C0" w:rsidRDefault="0026427C" w:rsidP="00256FAC">
      <w:pPr>
        <w:rPr>
          <w:color w:val="000000" w:themeColor="text1"/>
          <w:lang w:val="sr-Latn-CS"/>
        </w:rPr>
      </w:pPr>
    </w:p>
    <w:sectPr w:rsidR="0026427C" w:rsidRPr="00D411C0" w:rsidSect="00681304">
      <w:headerReference w:type="default" r:id="rId26"/>
      <w:footerReference w:type="default" r:id="rId27"/>
      <w:pgSz w:w="11907" w:h="16839" w:code="9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C3193" w14:textId="77777777" w:rsidR="0098595B" w:rsidRDefault="0098595B" w:rsidP="0026427C">
      <w:pPr>
        <w:spacing w:after="0" w:line="240" w:lineRule="auto"/>
      </w:pPr>
      <w:r>
        <w:separator/>
      </w:r>
    </w:p>
  </w:endnote>
  <w:endnote w:type="continuationSeparator" w:id="0">
    <w:p w14:paraId="1ED3BBC9" w14:textId="77777777" w:rsidR="0098595B" w:rsidRDefault="0098595B" w:rsidP="00264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9027"/>
    </w:tblGrid>
    <w:tr w:rsidR="006E1521" w:rsidRPr="00977DBF" w14:paraId="573C13CB" w14:textId="77777777" w:rsidTr="00540D0C">
      <w:trPr>
        <w:jc w:val="center"/>
      </w:trPr>
      <w:tc>
        <w:tcPr>
          <w:tcW w:w="9243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14:paraId="5D0656C8" w14:textId="77777777" w:rsidR="006E1521" w:rsidRPr="00D505D4" w:rsidRDefault="006E1521">
          <w:pPr>
            <w:pStyle w:val="Footer"/>
            <w:rPr>
              <w:sz w:val="24"/>
              <w:szCs w:val="24"/>
              <w:lang w:val="it-IT"/>
            </w:rPr>
          </w:pPr>
          <w:r w:rsidRPr="00D505D4">
            <w:rPr>
              <w:b/>
              <w:sz w:val="24"/>
              <w:szCs w:val="24"/>
              <w:lang w:val="it-IT"/>
            </w:rPr>
            <w:t xml:space="preserve">Obrazac PD: </w:t>
          </w:r>
          <w:r w:rsidRPr="00D505D4">
            <w:rPr>
              <w:sz w:val="24"/>
              <w:szCs w:val="24"/>
              <w:lang w:val="it-IT"/>
            </w:rPr>
            <w:t>Prijava teme doktorske disertacije</w:t>
          </w:r>
        </w:p>
      </w:tc>
    </w:tr>
  </w:tbl>
  <w:p w14:paraId="36D0241E" w14:textId="77777777" w:rsidR="006E1521" w:rsidRPr="00D505D4" w:rsidRDefault="006E1521" w:rsidP="00F86A72">
    <w:pPr>
      <w:pStyle w:val="Footer"/>
      <w:rPr>
        <w:sz w:val="24"/>
        <w:szCs w:val="24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8CFFB" w14:textId="77777777" w:rsidR="0098595B" w:rsidRDefault="0098595B" w:rsidP="0026427C">
      <w:pPr>
        <w:spacing w:after="0" w:line="240" w:lineRule="auto"/>
      </w:pPr>
      <w:r>
        <w:separator/>
      </w:r>
    </w:p>
  </w:footnote>
  <w:footnote w:type="continuationSeparator" w:id="0">
    <w:p w14:paraId="75A11764" w14:textId="77777777" w:rsidR="0098595B" w:rsidRDefault="0098595B" w:rsidP="00264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24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58"/>
      <w:gridCol w:w="7785"/>
    </w:tblGrid>
    <w:tr w:rsidR="006E1521" w:rsidRPr="00F86A72" w14:paraId="4325C903" w14:textId="77777777" w:rsidTr="00540D0C">
      <w:trPr>
        <w:trHeight w:val="270"/>
        <w:jc w:val="center"/>
      </w:trPr>
      <w:tc>
        <w:tcPr>
          <w:tcW w:w="1458" w:type="dxa"/>
          <w:tcBorders>
            <w:top w:val="nil"/>
            <w:left w:val="nil"/>
            <w:bottom w:val="single" w:sz="12" w:space="0" w:color="auto"/>
            <w:right w:val="nil"/>
          </w:tcBorders>
          <w:tcMar>
            <w:left w:w="0" w:type="dxa"/>
            <w:right w:w="0" w:type="dxa"/>
          </w:tcMar>
          <w:vAlign w:val="center"/>
        </w:tcPr>
        <w:p w14:paraId="035B956D" w14:textId="77777777" w:rsidR="006E1521" w:rsidRPr="00F86A72" w:rsidRDefault="006E1521" w:rsidP="00883990">
          <w:pPr>
            <w:pStyle w:val="Header"/>
            <w:spacing w:line="276" w:lineRule="auto"/>
            <w:jc w:val="left"/>
            <w:rPr>
              <w:sz w:val="24"/>
              <w:szCs w:val="24"/>
            </w:rPr>
          </w:pPr>
          <w:r w:rsidRPr="00F86A72">
            <w:rPr>
              <w:noProof/>
              <w:sz w:val="24"/>
              <w:szCs w:val="24"/>
            </w:rPr>
            <w:drawing>
              <wp:inline distT="0" distB="0" distL="0" distR="0" wp14:anchorId="5E05E39E" wp14:editId="22F9FE77">
                <wp:extent cx="476250" cy="610459"/>
                <wp:effectExtent l="19050" t="0" r="0" b="0"/>
                <wp:docPr id="1" name="Picture 1" descr="Logo UC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CG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849" cy="6112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85" w:type="dxa"/>
          <w:tcBorders>
            <w:top w:val="nil"/>
            <w:left w:val="nil"/>
            <w:bottom w:val="single" w:sz="12" w:space="0" w:color="auto"/>
            <w:right w:val="nil"/>
          </w:tcBorders>
          <w:tcMar>
            <w:left w:w="0" w:type="dxa"/>
            <w:right w:w="0" w:type="dxa"/>
          </w:tcMar>
          <w:vAlign w:val="center"/>
        </w:tcPr>
        <w:p w14:paraId="6B8029EC" w14:textId="77777777" w:rsidR="006E1521" w:rsidRPr="00F86A72" w:rsidRDefault="006E1521" w:rsidP="00C5575C">
          <w:pPr>
            <w:pStyle w:val="Header"/>
            <w:jc w:val="right"/>
            <w:rPr>
              <w:b/>
              <w:szCs w:val="28"/>
            </w:rPr>
          </w:pPr>
          <w:r w:rsidRPr="00F86A72">
            <w:rPr>
              <w:b/>
              <w:szCs w:val="28"/>
            </w:rPr>
            <w:t>UNIVERZITET CRNE GORE</w:t>
          </w:r>
        </w:p>
        <w:p w14:paraId="2ED52CD6" w14:textId="77777777" w:rsidR="006E1521" w:rsidRPr="00F86A72" w:rsidRDefault="006E1521" w:rsidP="00C5575C">
          <w:pPr>
            <w:pStyle w:val="Header"/>
            <w:jc w:val="right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Obrazac PD</w:t>
          </w:r>
          <w:r w:rsidRPr="00F86A72">
            <w:rPr>
              <w:b/>
              <w:sz w:val="24"/>
              <w:szCs w:val="24"/>
            </w:rPr>
            <w:t>:</w:t>
          </w:r>
          <w:r>
            <w:rPr>
              <w:b/>
              <w:sz w:val="24"/>
              <w:szCs w:val="24"/>
            </w:rPr>
            <w:t xml:space="preserve"> </w:t>
          </w:r>
          <w:r w:rsidRPr="00F86A72">
            <w:rPr>
              <w:sz w:val="24"/>
              <w:szCs w:val="24"/>
            </w:rPr>
            <w:t>Prijava</w:t>
          </w:r>
          <w:r>
            <w:rPr>
              <w:sz w:val="24"/>
              <w:szCs w:val="24"/>
            </w:rPr>
            <w:t xml:space="preserve"> </w:t>
          </w:r>
          <w:r w:rsidRPr="00F86A72">
            <w:rPr>
              <w:sz w:val="24"/>
              <w:szCs w:val="24"/>
            </w:rPr>
            <w:t>teme</w:t>
          </w:r>
          <w:r>
            <w:rPr>
              <w:sz w:val="24"/>
              <w:szCs w:val="24"/>
            </w:rPr>
            <w:t xml:space="preserve"> </w:t>
          </w:r>
          <w:r w:rsidRPr="00F86A72">
            <w:rPr>
              <w:sz w:val="24"/>
              <w:szCs w:val="24"/>
            </w:rPr>
            <w:t>doktorske</w:t>
          </w:r>
          <w:r>
            <w:rPr>
              <w:sz w:val="24"/>
              <w:szCs w:val="24"/>
            </w:rPr>
            <w:t xml:space="preserve"> </w:t>
          </w:r>
          <w:r w:rsidRPr="00F86A72">
            <w:rPr>
              <w:sz w:val="24"/>
              <w:szCs w:val="24"/>
            </w:rPr>
            <w:t>disertacije</w:t>
          </w:r>
        </w:p>
      </w:tc>
    </w:tr>
  </w:tbl>
  <w:p w14:paraId="1B9D4591" w14:textId="77777777" w:rsidR="006E1521" w:rsidRPr="00F86A72" w:rsidRDefault="006E1521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44174"/>
    <w:multiLevelType w:val="hybridMultilevel"/>
    <w:tmpl w:val="A5E8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030FC"/>
    <w:multiLevelType w:val="hybridMultilevel"/>
    <w:tmpl w:val="8D5A474E"/>
    <w:lvl w:ilvl="0" w:tplc="C706E75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D6A93"/>
    <w:multiLevelType w:val="hybridMultilevel"/>
    <w:tmpl w:val="BABC5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2376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504215B"/>
    <w:multiLevelType w:val="hybridMultilevel"/>
    <w:tmpl w:val="C7882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27C"/>
    <w:rsid w:val="000038FF"/>
    <w:rsid w:val="00011E15"/>
    <w:rsid w:val="0001553B"/>
    <w:rsid w:val="00023838"/>
    <w:rsid w:val="00030D90"/>
    <w:rsid w:val="00031CC0"/>
    <w:rsid w:val="00035DF5"/>
    <w:rsid w:val="00037EBF"/>
    <w:rsid w:val="0004174D"/>
    <w:rsid w:val="00050164"/>
    <w:rsid w:val="0007111D"/>
    <w:rsid w:val="00076170"/>
    <w:rsid w:val="00077403"/>
    <w:rsid w:val="000822C7"/>
    <w:rsid w:val="00083D76"/>
    <w:rsid w:val="00092330"/>
    <w:rsid w:val="000A0271"/>
    <w:rsid w:val="000A1F5A"/>
    <w:rsid w:val="000A5FDA"/>
    <w:rsid w:val="000A6189"/>
    <w:rsid w:val="000A6EAB"/>
    <w:rsid w:val="000B03FF"/>
    <w:rsid w:val="000B082F"/>
    <w:rsid w:val="000B39F0"/>
    <w:rsid w:val="000D517B"/>
    <w:rsid w:val="000E0A75"/>
    <w:rsid w:val="000F0064"/>
    <w:rsid w:val="000F018D"/>
    <w:rsid w:val="000F07E9"/>
    <w:rsid w:val="000F32A8"/>
    <w:rsid w:val="000F7BA4"/>
    <w:rsid w:val="00101E71"/>
    <w:rsid w:val="0010351E"/>
    <w:rsid w:val="001124D6"/>
    <w:rsid w:val="00122847"/>
    <w:rsid w:val="00125C0B"/>
    <w:rsid w:val="0012633E"/>
    <w:rsid w:val="00145750"/>
    <w:rsid w:val="00152CA6"/>
    <w:rsid w:val="001574F5"/>
    <w:rsid w:val="0016043A"/>
    <w:rsid w:val="00192D3F"/>
    <w:rsid w:val="001A4DDF"/>
    <w:rsid w:val="001A663B"/>
    <w:rsid w:val="001C615B"/>
    <w:rsid w:val="001C67AC"/>
    <w:rsid w:val="001D2E3D"/>
    <w:rsid w:val="001E0BAA"/>
    <w:rsid w:val="001F29DD"/>
    <w:rsid w:val="00204148"/>
    <w:rsid w:val="00207313"/>
    <w:rsid w:val="00212ABB"/>
    <w:rsid w:val="00222C2E"/>
    <w:rsid w:val="0022302A"/>
    <w:rsid w:val="00225B09"/>
    <w:rsid w:val="0023496C"/>
    <w:rsid w:val="00236619"/>
    <w:rsid w:val="00240F8B"/>
    <w:rsid w:val="0024193A"/>
    <w:rsid w:val="00255EF2"/>
    <w:rsid w:val="00256FAC"/>
    <w:rsid w:val="0026427C"/>
    <w:rsid w:val="00270A73"/>
    <w:rsid w:val="00286F3D"/>
    <w:rsid w:val="002A5C5F"/>
    <w:rsid w:val="002B60AC"/>
    <w:rsid w:val="002C6EBB"/>
    <w:rsid w:val="002E0842"/>
    <w:rsid w:val="002E6682"/>
    <w:rsid w:val="002F01A6"/>
    <w:rsid w:val="002F11A6"/>
    <w:rsid w:val="002F5CF0"/>
    <w:rsid w:val="00310758"/>
    <w:rsid w:val="0031570B"/>
    <w:rsid w:val="00316886"/>
    <w:rsid w:val="00321C4D"/>
    <w:rsid w:val="00322BA0"/>
    <w:rsid w:val="00352CB4"/>
    <w:rsid w:val="00354673"/>
    <w:rsid w:val="00360C72"/>
    <w:rsid w:val="00361E15"/>
    <w:rsid w:val="003825A1"/>
    <w:rsid w:val="00386F6F"/>
    <w:rsid w:val="00387365"/>
    <w:rsid w:val="00390057"/>
    <w:rsid w:val="003A6127"/>
    <w:rsid w:val="003A6304"/>
    <w:rsid w:val="003E5A77"/>
    <w:rsid w:val="003F618E"/>
    <w:rsid w:val="00420719"/>
    <w:rsid w:val="004422D3"/>
    <w:rsid w:val="00455D4E"/>
    <w:rsid w:val="00466626"/>
    <w:rsid w:val="00474D18"/>
    <w:rsid w:val="00481466"/>
    <w:rsid w:val="004A04D5"/>
    <w:rsid w:val="004A3F30"/>
    <w:rsid w:val="004A49FD"/>
    <w:rsid w:val="004A7A40"/>
    <w:rsid w:val="004B3247"/>
    <w:rsid w:val="004C7DF4"/>
    <w:rsid w:val="004D4B4D"/>
    <w:rsid w:val="004D690B"/>
    <w:rsid w:val="004E3D5F"/>
    <w:rsid w:val="00511EBE"/>
    <w:rsid w:val="005130BC"/>
    <w:rsid w:val="00531556"/>
    <w:rsid w:val="005360D9"/>
    <w:rsid w:val="005400FE"/>
    <w:rsid w:val="00540D0C"/>
    <w:rsid w:val="005479ED"/>
    <w:rsid w:val="00552222"/>
    <w:rsid w:val="00552B2B"/>
    <w:rsid w:val="005560D6"/>
    <w:rsid w:val="00567954"/>
    <w:rsid w:val="005840A2"/>
    <w:rsid w:val="00585177"/>
    <w:rsid w:val="005A0532"/>
    <w:rsid w:val="005A4184"/>
    <w:rsid w:val="005B48F1"/>
    <w:rsid w:val="005C4459"/>
    <w:rsid w:val="005D6865"/>
    <w:rsid w:val="005E2E99"/>
    <w:rsid w:val="005F43CE"/>
    <w:rsid w:val="00600BB1"/>
    <w:rsid w:val="0061664C"/>
    <w:rsid w:val="00624E58"/>
    <w:rsid w:val="0063429B"/>
    <w:rsid w:val="00635F7A"/>
    <w:rsid w:val="00645786"/>
    <w:rsid w:val="00653DBB"/>
    <w:rsid w:val="00660616"/>
    <w:rsid w:val="0066239B"/>
    <w:rsid w:val="006639BE"/>
    <w:rsid w:val="00667FC0"/>
    <w:rsid w:val="006769A3"/>
    <w:rsid w:val="006776D9"/>
    <w:rsid w:val="00681304"/>
    <w:rsid w:val="0068327A"/>
    <w:rsid w:val="00684067"/>
    <w:rsid w:val="0068593E"/>
    <w:rsid w:val="00695884"/>
    <w:rsid w:val="006B07A0"/>
    <w:rsid w:val="006B3F1F"/>
    <w:rsid w:val="006C0340"/>
    <w:rsid w:val="006D23A9"/>
    <w:rsid w:val="006E1521"/>
    <w:rsid w:val="007022CE"/>
    <w:rsid w:val="00703669"/>
    <w:rsid w:val="0072528E"/>
    <w:rsid w:val="00727D57"/>
    <w:rsid w:val="00732D9C"/>
    <w:rsid w:val="00734EFA"/>
    <w:rsid w:val="007664D6"/>
    <w:rsid w:val="00766AA1"/>
    <w:rsid w:val="00776009"/>
    <w:rsid w:val="007846B4"/>
    <w:rsid w:val="007923D2"/>
    <w:rsid w:val="0079767D"/>
    <w:rsid w:val="007A5D66"/>
    <w:rsid w:val="007A705F"/>
    <w:rsid w:val="007B17FE"/>
    <w:rsid w:val="007B5DC4"/>
    <w:rsid w:val="007D1756"/>
    <w:rsid w:val="007D4500"/>
    <w:rsid w:val="007F0DEC"/>
    <w:rsid w:val="007F46A0"/>
    <w:rsid w:val="007F5FE4"/>
    <w:rsid w:val="00810363"/>
    <w:rsid w:val="008218A4"/>
    <w:rsid w:val="00831A71"/>
    <w:rsid w:val="00831A91"/>
    <w:rsid w:val="00835205"/>
    <w:rsid w:val="00837E08"/>
    <w:rsid w:val="00846014"/>
    <w:rsid w:val="00851873"/>
    <w:rsid w:val="00854236"/>
    <w:rsid w:val="00854B25"/>
    <w:rsid w:val="00876CED"/>
    <w:rsid w:val="00883990"/>
    <w:rsid w:val="008963D0"/>
    <w:rsid w:val="008A47C8"/>
    <w:rsid w:val="008A7951"/>
    <w:rsid w:val="008B63EA"/>
    <w:rsid w:val="008C4AA9"/>
    <w:rsid w:val="008D7AAC"/>
    <w:rsid w:val="008E242A"/>
    <w:rsid w:val="008F7BAB"/>
    <w:rsid w:val="00906416"/>
    <w:rsid w:val="009066FA"/>
    <w:rsid w:val="00910441"/>
    <w:rsid w:val="00912914"/>
    <w:rsid w:val="00927C75"/>
    <w:rsid w:val="009375A7"/>
    <w:rsid w:val="009414BB"/>
    <w:rsid w:val="00953611"/>
    <w:rsid w:val="009547F4"/>
    <w:rsid w:val="009617C9"/>
    <w:rsid w:val="00962A94"/>
    <w:rsid w:val="0096589E"/>
    <w:rsid w:val="00977DBF"/>
    <w:rsid w:val="0098533D"/>
    <w:rsid w:val="0098595B"/>
    <w:rsid w:val="00991704"/>
    <w:rsid w:val="009A7172"/>
    <w:rsid w:val="009A7FE0"/>
    <w:rsid w:val="009D5C7D"/>
    <w:rsid w:val="009D7DED"/>
    <w:rsid w:val="009E2639"/>
    <w:rsid w:val="009F00AE"/>
    <w:rsid w:val="009F05ED"/>
    <w:rsid w:val="00A01556"/>
    <w:rsid w:val="00A034C0"/>
    <w:rsid w:val="00A05FF8"/>
    <w:rsid w:val="00A14F7D"/>
    <w:rsid w:val="00A17813"/>
    <w:rsid w:val="00A23925"/>
    <w:rsid w:val="00A26387"/>
    <w:rsid w:val="00A32BFC"/>
    <w:rsid w:val="00A404B0"/>
    <w:rsid w:val="00A46443"/>
    <w:rsid w:val="00A464F9"/>
    <w:rsid w:val="00A81133"/>
    <w:rsid w:val="00A81CFA"/>
    <w:rsid w:val="00AA2B1A"/>
    <w:rsid w:val="00AB50B3"/>
    <w:rsid w:val="00AC073F"/>
    <w:rsid w:val="00AC3DB6"/>
    <w:rsid w:val="00AC40DF"/>
    <w:rsid w:val="00AC4EAB"/>
    <w:rsid w:val="00AC5BFF"/>
    <w:rsid w:val="00AD3AF5"/>
    <w:rsid w:val="00AF138A"/>
    <w:rsid w:val="00AF213D"/>
    <w:rsid w:val="00B10C2D"/>
    <w:rsid w:val="00B20356"/>
    <w:rsid w:val="00B27815"/>
    <w:rsid w:val="00B36E7C"/>
    <w:rsid w:val="00B42090"/>
    <w:rsid w:val="00B443DB"/>
    <w:rsid w:val="00B465DB"/>
    <w:rsid w:val="00B632A6"/>
    <w:rsid w:val="00B713DE"/>
    <w:rsid w:val="00B90112"/>
    <w:rsid w:val="00BA2FB7"/>
    <w:rsid w:val="00BD1708"/>
    <w:rsid w:val="00BD3A3F"/>
    <w:rsid w:val="00BE10AA"/>
    <w:rsid w:val="00C02A36"/>
    <w:rsid w:val="00C06494"/>
    <w:rsid w:val="00C162B4"/>
    <w:rsid w:val="00C222B1"/>
    <w:rsid w:val="00C27ADB"/>
    <w:rsid w:val="00C37236"/>
    <w:rsid w:val="00C41BA6"/>
    <w:rsid w:val="00C4282C"/>
    <w:rsid w:val="00C50E70"/>
    <w:rsid w:val="00C5575C"/>
    <w:rsid w:val="00C62367"/>
    <w:rsid w:val="00C66529"/>
    <w:rsid w:val="00C66C38"/>
    <w:rsid w:val="00C80E31"/>
    <w:rsid w:val="00CA6B4B"/>
    <w:rsid w:val="00CB1345"/>
    <w:rsid w:val="00CB2E92"/>
    <w:rsid w:val="00CB5E84"/>
    <w:rsid w:val="00CC15C1"/>
    <w:rsid w:val="00CD2ADC"/>
    <w:rsid w:val="00CD6984"/>
    <w:rsid w:val="00CD7A77"/>
    <w:rsid w:val="00CE360D"/>
    <w:rsid w:val="00CF2F31"/>
    <w:rsid w:val="00D16459"/>
    <w:rsid w:val="00D36A91"/>
    <w:rsid w:val="00D411C0"/>
    <w:rsid w:val="00D41319"/>
    <w:rsid w:val="00D43FEB"/>
    <w:rsid w:val="00D470BA"/>
    <w:rsid w:val="00D505D4"/>
    <w:rsid w:val="00D569C8"/>
    <w:rsid w:val="00D74A45"/>
    <w:rsid w:val="00D75CE7"/>
    <w:rsid w:val="00D80EA5"/>
    <w:rsid w:val="00D87D59"/>
    <w:rsid w:val="00D960CC"/>
    <w:rsid w:val="00D96734"/>
    <w:rsid w:val="00D9740C"/>
    <w:rsid w:val="00D97FDB"/>
    <w:rsid w:val="00DA61BB"/>
    <w:rsid w:val="00DE1DF2"/>
    <w:rsid w:val="00DE3B05"/>
    <w:rsid w:val="00DE5D23"/>
    <w:rsid w:val="00DE7F0E"/>
    <w:rsid w:val="00DF0E78"/>
    <w:rsid w:val="00DF0ECC"/>
    <w:rsid w:val="00DF38E0"/>
    <w:rsid w:val="00E01004"/>
    <w:rsid w:val="00E23177"/>
    <w:rsid w:val="00E318E3"/>
    <w:rsid w:val="00E31F3C"/>
    <w:rsid w:val="00E71769"/>
    <w:rsid w:val="00E775F0"/>
    <w:rsid w:val="00E9366C"/>
    <w:rsid w:val="00EA1A01"/>
    <w:rsid w:val="00EA26FE"/>
    <w:rsid w:val="00EA28E2"/>
    <w:rsid w:val="00EA4B52"/>
    <w:rsid w:val="00ED3D98"/>
    <w:rsid w:val="00ED4EA0"/>
    <w:rsid w:val="00EF60DA"/>
    <w:rsid w:val="00F061CE"/>
    <w:rsid w:val="00F11423"/>
    <w:rsid w:val="00F15D01"/>
    <w:rsid w:val="00F24702"/>
    <w:rsid w:val="00F360EF"/>
    <w:rsid w:val="00F4196D"/>
    <w:rsid w:val="00F46958"/>
    <w:rsid w:val="00F51547"/>
    <w:rsid w:val="00F56D36"/>
    <w:rsid w:val="00F72599"/>
    <w:rsid w:val="00F76218"/>
    <w:rsid w:val="00F821C6"/>
    <w:rsid w:val="00F86A72"/>
    <w:rsid w:val="00F87FA4"/>
    <w:rsid w:val="00F93D3B"/>
    <w:rsid w:val="00FA05A1"/>
    <w:rsid w:val="00FA5730"/>
    <w:rsid w:val="00FB057C"/>
    <w:rsid w:val="00FE29FF"/>
    <w:rsid w:val="00FE2D69"/>
    <w:rsid w:val="00FE6B74"/>
    <w:rsid w:val="00FE7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267172"/>
  <w15:docId w15:val="{80F18CA2-022F-47A9-B508-41DF3A4AF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27C"/>
    <w:pPr>
      <w:jc w:val="both"/>
    </w:pPr>
    <w:rPr>
      <w:rFonts w:ascii="Garamond" w:hAnsi="Garamond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42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427C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2642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427C"/>
    <w:rPr>
      <w:rFonts w:ascii="Arial" w:hAnsi="Arial"/>
      <w:sz w:val="24"/>
    </w:rPr>
  </w:style>
  <w:style w:type="table" w:styleId="TableGrid">
    <w:name w:val="Table Grid"/>
    <w:basedOn w:val="TableNormal"/>
    <w:uiPriority w:val="59"/>
    <w:rsid w:val="002642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27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15D0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5D01"/>
    <w:rPr>
      <w:rFonts w:ascii="Garamond" w:hAnsi="Garamond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15D01"/>
    <w:rPr>
      <w:vertAlign w:val="superscript"/>
    </w:rPr>
  </w:style>
  <w:style w:type="paragraph" w:customStyle="1" w:styleId="Body">
    <w:name w:val="Body"/>
    <w:rsid w:val="00D505D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360C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76D9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F21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indcrop.2017.09.058" TargetMode="External"/><Relationship Id="rId13" Type="http://schemas.openxmlformats.org/officeDocument/2006/relationships/hyperlink" Target="https://doi.org/10.3390/plants9121667" TargetMode="External"/><Relationship Id="rId18" Type="http://schemas.openxmlformats.org/officeDocument/2006/relationships/hyperlink" Target="https://doi.org/10.1007/s13197-019-03650-8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doi.org/10.1016/j.soilbio.2005.06.01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x.doi.org/10.18047/poljo.23.2.6" TargetMode="External"/><Relationship Id="rId17" Type="http://schemas.openxmlformats.org/officeDocument/2006/relationships/hyperlink" Target="https://doi.org/10.1016/j.bse.2018.04.005" TargetMode="External"/><Relationship Id="rId25" Type="http://schemas.openxmlformats.org/officeDocument/2006/relationships/hyperlink" Target="https://doi.org/10.3390/molecules2513298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3390/molecules26010007" TargetMode="External"/><Relationship Id="rId20" Type="http://schemas.openxmlformats.org/officeDocument/2006/relationships/hyperlink" Target="https://doi.org/10.3390/plants9091099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1007/s11746-009-1517-x" TargetMode="External"/><Relationship Id="rId24" Type="http://schemas.openxmlformats.org/officeDocument/2006/relationships/hyperlink" Target="https://doi.org/10.1021/jf02613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x.doi.org/10.22159/jcr.2018v5i5.28840" TargetMode="External"/><Relationship Id="rId23" Type="http://schemas.openxmlformats.org/officeDocument/2006/relationships/hyperlink" Target="https://doi.org/10.1016/j.biortech.2014.03.062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doi.org/10.1016/j.renene.2019.12.079" TargetMode="External"/><Relationship Id="rId19" Type="http://schemas.openxmlformats.org/officeDocument/2006/relationships/hyperlink" Target="https://doi.org/10.3390/plants90910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4193/subbchem.2017.2.31" TargetMode="External"/><Relationship Id="rId14" Type="http://schemas.openxmlformats.org/officeDocument/2006/relationships/hyperlink" Target="https://doi.org/10.1016/j.ecoleng.2016.09.004" TargetMode="External"/><Relationship Id="rId22" Type="http://schemas.openxmlformats.org/officeDocument/2006/relationships/hyperlink" Target="https://doi.org/10.1002/jsfa.10812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39368-0063-4AEF-AA94-4F630FF91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4758</Words>
  <Characters>27126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</dc:creator>
  <cp:lastModifiedBy>Moderator</cp:lastModifiedBy>
  <cp:revision>2</cp:revision>
  <cp:lastPrinted>2021-03-06T19:40:00Z</cp:lastPrinted>
  <dcterms:created xsi:type="dcterms:W3CDTF">2021-03-09T19:54:00Z</dcterms:created>
  <dcterms:modified xsi:type="dcterms:W3CDTF">2021-03-09T19:54:00Z</dcterms:modified>
</cp:coreProperties>
</file>